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E065" w14:textId="77777777" w:rsidR="00860D42" w:rsidRDefault="00860D42" w:rsidP="008D10E9">
      <w:pPr>
        <w:tabs>
          <w:tab w:val="center" w:pos="5159"/>
        </w:tabs>
        <w:spacing w:after="0" w:line="240" w:lineRule="auto"/>
        <w:outlineLvl w:val="0"/>
        <w:rPr>
          <w:rFonts w:ascii="Arial" w:eastAsia="Times New Roman" w:hAnsi="Arial" w:cs="Arial"/>
          <w:b/>
          <w:color w:val="01794C"/>
          <w:sz w:val="28"/>
        </w:rPr>
      </w:pPr>
    </w:p>
    <w:p w14:paraId="6A59DA6A" w14:textId="77777777" w:rsidR="00836400" w:rsidRPr="007D1984" w:rsidRDefault="00836400" w:rsidP="00836400">
      <w:pPr>
        <w:tabs>
          <w:tab w:val="center" w:pos="5159"/>
        </w:tabs>
        <w:spacing w:after="0" w:line="240" w:lineRule="auto"/>
        <w:jc w:val="center"/>
        <w:outlineLvl w:val="0"/>
        <w:rPr>
          <w:rFonts w:ascii="Arial" w:eastAsia="Times New Roman" w:hAnsi="Arial" w:cs="Arial"/>
          <w:b/>
          <w:color w:val="000000" w:themeColor="text1"/>
          <w:sz w:val="28"/>
        </w:rPr>
      </w:pPr>
    </w:p>
    <w:p w14:paraId="3049F566" w14:textId="0B1D5CB4" w:rsidR="003725E0" w:rsidRPr="0030514A" w:rsidRDefault="0009293D" w:rsidP="0030514A">
      <w:pPr>
        <w:tabs>
          <w:tab w:val="center" w:pos="5159"/>
        </w:tabs>
        <w:spacing w:after="0" w:line="240" w:lineRule="auto"/>
        <w:jc w:val="center"/>
        <w:outlineLvl w:val="0"/>
        <w:rPr>
          <w:rFonts w:ascii="Arial" w:eastAsia="Times New Roman" w:hAnsi="Arial" w:cs="Arial"/>
          <w:b/>
          <w:color w:val="000000" w:themeColor="text1"/>
          <w:sz w:val="24"/>
        </w:rPr>
      </w:pPr>
      <w:r>
        <w:rPr>
          <w:rFonts w:ascii="Arial" w:eastAsia="Times New Roman" w:hAnsi="Arial" w:cs="Arial"/>
          <w:b/>
          <w:color w:val="000000" w:themeColor="text1"/>
          <w:sz w:val="24"/>
        </w:rPr>
        <w:t xml:space="preserve">Investment Newsletter – </w:t>
      </w:r>
      <w:r w:rsidR="0067704C">
        <w:rPr>
          <w:rFonts w:ascii="Arial" w:eastAsia="Times New Roman" w:hAnsi="Arial" w:cs="Arial"/>
          <w:b/>
          <w:color w:val="000000" w:themeColor="text1"/>
          <w:sz w:val="24"/>
        </w:rPr>
        <w:t>June</w:t>
      </w:r>
      <w:r>
        <w:rPr>
          <w:rFonts w:ascii="Arial" w:eastAsia="Times New Roman" w:hAnsi="Arial" w:cs="Arial"/>
          <w:b/>
          <w:color w:val="000000" w:themeColor="text1"/>
          <w:sz w:val="24"/>
        </w:rPr>
        <w:t xml:space="preserve"> 202</w:t>
      </w:r>
      <w:r w:rsidR="00577B38">
        <w:rPr>
          <w:rFonts w:ascii="Arial" w:eastAsia="Times New Roman" w:hAnsi="Arial" w:cs="Arial"/>
          <w:b/>
          <w:color w:val="000000" w:themeColor="text1"/>
          <w:sz w:val="24"/>
        </w:rPr>
        <w:t>3</w:t>
      </w:r>
    </w:p>
    <w:p w14:paraId="1A5AAD9C" w14:textId="62382B59" w:rsidR="005C1879" w:rsidRDefault="003C3D50" w:rsidP="003C3D50">
      <w:pPr>
        <w:spacing w:after="0" w:line="240" w:lineRule="auto"/>
        <w:ind w:left="2880"/>
        <w:rPr>
          <w:rFonts w:ascii="Arial" w:hAnsi="Arial" w:cs="Arial"/>
          <w:b/>
          <w:color w:val="0070C0"/>
          <w:sz w:val="16"/>
          <w:szCs w:val="20"/>
        </w:rPr>
      </w:pPr>
      <w:r>
        <w:rPr>
          <w:rFonts w:ascii="Arial" w:hAnsi="Arial" w:cs="Arial"/>
          <w:b/>
          <w:color w:val="0070C0"/>
          <w:sz w:val="24"/>
          <w:szCs w:val="20"/>
          <w:lang w:val="en-US"/>
        </w:rPr>
        <w:t>Fight against inflation could be drawn out</w:t>
      </w:r>
    </w:p>
    <w:p w14:paraId="7C9522F4" w14:textId="5C6EFA70" w:rsidR="002A4155" w:rsidRPr="005C1879" w:rsidRDefault="002A4155" w:rsidP="005C1879">
      <w:pPr>
        <w:pStyle w:val="ListParagraph"/>
        <w:spacing w:after="0" w:line="240" w:lineRule="auto"/>
        <w:ind w:left="7560"/>
        <w:rPr>
          <w:rFonts w:ascii="Arial" w:hAnsi="Arial" w:cs="Arial"/>
          <w:b/>
          <w:color w:val="0070C0"/>
          <w:sz w:val="16"/>
          <w:szCs w:val="20"/>
        </w:rPr>
        <w:sectPr w:rsidR="002A4155" w:rsidRPr="005C1879" w:rsidSect="00860D42">
          <w:headerReference w:type="default" r:id="rId10"/>
          <w:footerReference w:type="default" r:id="rId11"/>
          <w:type w:val="continuous"/>
          <w:pgSz w:w="11906" w:h="16838" w:code="9"/>
          <w:pgMar w:top="795" w:right="794" w:bottom="284" w:left="794" w:header="0" w:footer="1360" w:gutter="0"/>
          <w:cols w:space="708"/>
          <w:docGrid w:linePitch="360"/>
        </w:sectPr>
      </w:pPr>
    </w:p>
    <w:p w14:paraId="4D11A613" w14:textId="2162ADED" w:rsidR="002A4155" w:rsidRDefault="002A4155" w:rsidP="00970D49">
      <w:pPr>
        <w:pStyle w:val="HeadingSpecial"/>
        <w:sectPr w:rsidR="002A4155" w:rsidSect="002A4155">
          <w:type w:val="continuous"/>
          <w:pgSz w:w="11906" w:h="16838" w:code="9"/>
          <w:pgMar w:top="1380" w:right="794" w:bottom="284" w:left="794" w:header="0" w:footer="227" w:gutter="0"/>
          <w:cols w:num="2" w:space="708"/>
          <w:docGrid w:linePitch="360"/>
        </w:sectPr>
      </w:pPr>
    </w:p>
    <w:p w14:paraId="5EC378FA" w14:textId="2D780C42" w:rsidR="006903E4" w:rsidRPr="006903E4" w:rsidRDefault="006903E4" w:rsidP="006903E4">
      <w:pPr>
        <w:pStyle w:val="HeadingSpecial"/>
        <w:rPr>
          <w:b w:val="0"/>
          <w:sz w:val="18"/>
        </w:rPr>
      </w:pPr>
      <w:r w:rsidRPr="006903E4">
        <w:rPr>
          <w:b w:val="0"/>
          <w:sz w:val="18"/>
        </w:rPr>
        <w:t>Let’s start the monthly review by taking a look at the chart below</w:t>
      </w:r>
      <w:r w:rsidR="00337A51">
        <w:rPr>
          <w:b w:val="0"/>
          <w:sz w:val="18"/>
        </w:rPr>
        <w:t>,</w:t>
      </w:r>
      <w:r w:rsidRPr="006903E4">
        <w:rPr>
          <w:b w:val="0"/>
          <w:sz w:val="18"/>
        </w:rPr>
        <w:t xml:space="preserve"> which reminds us that Australia’s inflation remains well above the target range of 2-3% desired by the government and the RBA. </w:t>
      </w:r>
    </w:p>
    <w:p w14:paraId="0C04F40D" w14:textId="77777777" w:rsidR="006903E4" w:rsidRPr="006903E4" w:rsidRDefault="006903E4" w:rsidP="006903E4">
      <w:pPr>
        <w:pStyle w:val="HeadingSpecial"/>
        <w:rPr>
          <w:b w:val="0"/>
          <w:sz w:val="18"/>
        </w:rPr>
      </w:pPr>
    </w:p>
    <w:p w14:paraId="35135969" w14:textId="77777777" w:rsidR="006903E4" w:rsidRPr="006903E4" w:rsidRDefault="006903E4" w:rsidP="006903E4">
      <w:pPr>
        <w:pStyle w:val="HeadingSpecial"/>
        <w:rPr>
          <w:sz w:val="11"/>
        </w:rPr>
      </w:pPr>
      <w:r w:rsidRPr="006903E4">
        <w:rPr>
          <w:sz w:val="11"/>
        </w:rPr>
        <w:t>Figure 1: Australia’s Inflation</w:t>
      </w:r>
    </w:p>
    <w:p w14:paraId="4259DDF2" w14:textId="77777777" w:rsidR="006903E4" w:rsidRPr="006903E4" w:rsidRDefault="006903E4" w:rsidP="006903E4">
      <w:pPr>
        <w:pStyle w:val="HeadingSpecial"/>
        <w:rPr>
          <w:rFonts w:eastAsia="Times New Roman"/>
          <w:caps/>
          <w:sz w:val="16"/>
          <w:szCs w:val="18"/>
        </w:rPr>
      </w:pPr>
    </w:p>
    <w:p w14:paraId="0CA46DBA" w14:textId="54DAE3E1" w:rsidR="006903E4" w:rsidRPr="006903E4" w:rsidRDefault="006903E4" w:rsidP="006903E4">
      <w:pPr>
        <w:pStyle w:val="HeadingSpecial"/>
        <w:rPr>
          <w:rFonts w:eastAsia="Times New Roman"/>
          <w:caps/>
          <w:sz w:val="16"/>
          <w:szCs w:val="18"/>
        </w:rPr>
      </w:pPr>
      <w:r w:rsidRPr="006903E4">
        <w:rPr>
          <w:rFonts w:eastAsia="Times New Roman"/>
          <w:caps/>
          <w:noProof/>
          <w:sz w:val="16"/>
          <w:szCs w:val="18"/>
        </w:rPr>
        <mc:AlternateContent>
          <mc:Choice Requires="wps">
            <w:drawing>
              <wp:anchor distT="0" distB="0" distL="114300" distR="114300" simplePos="0" relativeHeight="251663360" behindDoc="0" locked="0" layoutInCell="1" allowOverlap="1" wp14:anchorId="382B9A8D" wp14:editId="7DE0492A">
                <wp:simplePos x="0" y="0"/>
                <wp:positionH relativeFrom="column">
                  <wp:posOffset>2326151</wp:posOffset>
                </wp:positionH>
                <wp:positionV relativeFrom="paragraph">
                  <wp:posOffset>79764</wp:posOffset>
                </wp:positionV>
                <wp:extent cx="348085" cy="288388"/>
                <wp:effectExtent l="17145" t="33655" r="12065" b="0"/>
                <wp:wrapNone/>
                <wp:docPr id="12" name="Right Arrow 12"/>
                <wp:cNvGraphicFramePr/>
                <a:graphic xmlns:a="http://schemas.openxmlformats.org/drawingml/2006/main">
                  <a:graphicData uri="http://schemas.microsoft.com/office/word/2010/wordprocessingShape">
                    <wps:wsp>
                      <wps:cNvSpPr/>
                      <wps:spPr>
                        <a:xfrm rot="3764565">
                          <a:off x="0" y="0"/>
                          <a:ext cx="348085" cy="2883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AFE2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83.15pt;margin-top:6.3pt;width:27.4pt;height:22.7pt;rotation:4111909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" adj="12652" fillcolor="#5b9bd5 [3204]" strokecolor="#1f4d78 [1604]" strokeweight="1pt"/>
            </w:pict>
          </mc:Fallback>
        </mc:AlternateContent>
      </w:r>
      <w:r w:rsidRPr="006903E4">
        <w:rPr>
          <w:rFonts w:eastAsia="Times New Roman"/>
          <w:caps/>
          <w:noProof/>
          <w:sz w:val="16"/>
          <w:szCs w:val="18"/>
        </w:rPr>
        <w:drawing>
          <wp:inline distT="0" distB="0" distL="0" distR="0" wp14:anchorId="318EDC62" wp14:editId="2A23D4EA">
            <wp:extent cx="2834640" cy="112913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3-06-20 at 10.24.40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6033" cy="1129692"/>
                    </a:xfrm>
                    <a:prstGeom prst="rect">
                      <a:avLst/>
                    </a:prstGeom>
                  </pic:spPr>
                </pic:pic>
              </a:graphicData>
            </a:graphic>
          </wp:inline>
        </w:drawing>
      </w:r>
    </w:p>
    <w:p w14:paraId="1B121FC3" w14:textId="77777777" w:rsidR="006903E4" w:rsidRPr="006903E4" w:rsidRDefault="006903E4" w:rsidP="006903E4">
      <w:pPr>
        <w:pStyle w:val="HeadingSpecial"/>
        <w:rPr>
          <w:b w:val="0"/>
          <w:sz w:val="18"/>
        </w:rPr>
      </w:pPr>
    </w:p>
    <w:p w14:paraId="21592F3E" w14:textId="71C9D2D0" w:rsidR="006903E4" w:rsidRPr="006903E4" w:rsidRDefault="006903E4" w:rsidP="006903E4">
      <w:pPr>
        <w:pStyle w:val="HeadingSpecial"/>
        <w:rPr>
          <w:b w:val="0"/>
          <w:sz w:val="18"/>
        </w:rPr>
      </w:pPr>
      <w:r w:rsidRPr="006903E4">
        <w:rPr>
          <w:b w:val="0"/>
          <w:sz w:val="18"/>
        </w:rPr>
        <w:t>It definitely is a tall ask</w:t>
      </w:r>
      <w:r w:rsidR="00337A51">
        <w:rPr>
          <w:b w:val="0"/>
          <w:sz w:val="18"/>
        </w:rPr>
        <w:t xml:space="preserve"> from</w:t>
      </w:r>
      <w:r w:rsidRPr="006903E4">
        <w:rPr>
          <w:b w:val="0"/>
          <w:sz w:val="18"/>
        </w:rPr>
        <w:t xml:space="preserve"> the RBA</w:t>
      </w:r>
      <w:r w:rsidR="00337A51">
        <w:rPr>
          <w:b w:val="0"/>
          <w:sz w:val="18"/>
        </w:rPr>
        <w:t xml:space="preserve"> to </w:t>
      </w:r>
      <w:r w:rsidRPr="006903E4">
        <w:rPr>
          <w:b w:val="0"/>
          <w:sz w:val="18"/>
        </w:rPr>
        <w:t>requir</w:t>
      </w:r>
      <w:r w:rsidR="00337A51">
        <w:rPr>
          <w:b w:val="0"/>
          <w:sz w:val="18"/>
        </w:rPr>
        <w:t>e</w:t>
      </w:r>
      <w:r w:rsidRPr="006903E4">
        <w:rPr>
          <w:b w:val="0"/>
          <w:sz w:val="18"/>
        </w:rPr>
        <w:t xml:space="preserve"> consumers to voluntarily (or otherwise) bid farewell to a short-lived era of post pandemic spending</w:t>
      </w:r>
      <w:r w:rsidR="00915C3E">
        <w:rPr>
          <w:b w:val="0"/>
          <w:sz w:val="18"/>
        </w:rPr>
        <w:t xml:space="preserve"> and join the fight against inflation</w:t>
      </w:r>
      <w:r w:rsidRPr="006903E4">
        <w:rPr>
          <w:b w:val="0"/>
          <w:sz w:val="18"/>
        </w:rPr>
        <w:t xml:space="preserve">. </w:t>
      </w:r>
    </w:p>
    <w:p w14:paraId="75762839" w14:textId="77777777" w:rsidR="006903E4" w:rsidRPr="006903E4" w:rsidRDefault="006903E4" w:rsidP="006903E4">
      <w:pPr>
        <w:pStyle w:val="HeadingSpecial"/>
        <w:rPr>
          <w:b w:val="0"/>
          <w:sz w:val="18"/>
        </w:rPr>
      </w:pPr>
    </w:p>
    <w:p w14:paraId="50F21695" w14:textId="27986B26" w:rsidR="006903E4" w:rsidRPr="006903E4" w:rsidRDefault="006903E4" w:rsidP="006903E4">
      <w:pPr>
        <w:pStyle w:val="HeadingSpecial"/>
        <w:rPr>
          <w:b w:val="0"/>
          <w:sz w:val="18"/>
        </w:rPr>
      </w:pPr>
      <w:r w:rsidRPr="006903E4">
        <w:rPr>
          <w:b w:val="0"/>
          <w:sz w:val="18"/>
        </w:rPr>
        <w:t xml:space="preserve">Ah, the glorious days of post-pandemic spending! The surge of spending brought forth waves of pure bliss and satisfaction as consumers raced to establish their home offices, tastefully furnished their newly acquired abodes, and revelled in the delightful anticipation of receiving regular packages from their online </w:t>
      </w:r>
      <w:r w:rsidR="001B3F5F" w:rsidRPr="006903E4">
        <w:rPr>
          <w:b w:val="0"/>
          <w:sz w:val="18"/>
        </w:rPr>
        <w:t>sprees</w:t>
      </w:r>
      <w:r w:rsidRPr="006903E4">
        <w:rPr>
          <w:b w:val="0"/>
          <w:sz w:val="18"/>
        </w:rPr>
        <w:t xml:space="preserve">. </w:t>
      </w:r>
    </w:p>
    <w:p w14:paraId="72591FFA" w14:textId="77777777" w:rsidR="006903E4" w:rsidRPr="006903E4" w:rsidRDefault="006903E4" w:rsidP="006903E4">
      <w:pPr>
        <w:pStyle w:val="HeadingSpecial"/>
        <w:rPr>
          <w:b w:val="0"/>
          <w:sz w:val="18"/>
        </w:rPr>
      </w:pPr>
    </w:p>
    <w:p w14:paraId="602CAF75" w14:textId="5614AFCC" w:rsidR="006903E4" w:rsidRPr="006903E4" w:rsidRDefault="006903E4" w:rsidP="006903E4">
      <w:pPr>
        <w:pStyle w:val="HeadingSpecial"/>
        <w:rPr>
          <w:b w:val="0"/>
          <w:sz w:val="18"/>
        </w:rPr>
      </w:pPr>
      <w:r w:rsidRPr="006903E4">
        <w:rPr>
          <w:b w:val="0"/>
          <w:sz w:val="18"/>
        </w:rPr>
        <w:t>It became a whole new way of life, brimming with excitement and joy.</w:t>
      </w:r>
      <w:r w:rsidRPr="006903E4">
        <w:rPr>
          <w:sz w:val="18"/>
        </w:rPr>
        <w:t xml:space="preserve">  </w:t>
      </w:r>
      <w:r w:rsidRPr="006903E4">
        <w:rPr>
          <w:b w:val="0"/>
          <w:sz w:val="18"/>
        </w:rPr>
        <w:t xml:space="preserve">Regrettably for the consumers though, the Reserve Bank of Australia (RBA) is intent on forcing the consumers to bid adieu to this all-too-brief era of indulgence and get inflation down to 2-3%.  This fight will be difficult and it could just be a little painful and drawn out for those borrowers and businesses who borrowed a tad bit too much. </w:t>
      </w:r>
    </w:p>
    <w:p w14:paraId="577298F9" w14:textId="77777777" w:rsidR="006903E4" w:rsidRPr="006903E4" w:rsidRDefault="006903E4" w:rsidP="006903E4">
      <w:pPr>
        <w:pStyle w:val="HeadingSpecial"/>
        <w:rPr>
          <w:b w:val="0"/>
          <w:sz w:val="18"/>
        </w:rPr>
      </w:pPr>
    </w:p>
    <w:p w14:paraId="174EA3C3" w14:textId="77777777" w:rsidR="008F5780" w:rsidRPr="008F5780" w:rsidRDefault="008F5780" w:rsidP="008F5780">
      <w:pPr>
        <w:pStyle w:val="HeadingSpecial"/>
        <w:rPr>
          <w:b w:val="0"/>
          <w:sz w:val="18"/>
        </w:rPr>
      </w:pPr>
      <w:r w:rsidRPr="008F5780">
        <w:rPr>
          <w:b w:val="0"/>
          <w:sz w:val="18"/>
        </w:rPr>
        <w:t>The last reported inflation read in March 2023 came in at 7% p.a. Our suspicion, based on material evidence, is that the June quarter inflation number may come in slightly lower as consumers reluctantly pull back spending. However, we encourage all concerned to not let that softer June quarter outlook for inflation lure you into believing that inflation risk is over. It’s not!</w:t>
      </w:r>
    </w:p>
    <w:p w14:paraId="0CF2167F" w14:textId="77777777" w:rsidR="006903E4" w:rsidRPr="006903E4" w:rsidRDefault="006903E4" w:rsidP="006903E4">
      <w:pPr>
        <w:pStyle w:val="HeadingSpecial"/>
        <w:rPr>
          <w:b w:val="0"/>
          <w:sz w:val="18"/>
        </w:rPr>
      </w:pPr>
    </w:p>
    <w:p w14:paraId="78D61695" w14:textId="77777777" w:rsidR="008F5780" w:rsidRPr="008F5780" w:rsidRDefault="008F5780" w:rsidP="008F5780">
      <w:pPr>
        <w:pStyle w:val="HeadingSpecial"/>
        <w:rPr>
          <w:b w:val="0"/>
          <w:sz w:val="18"/>
        </w:rPr>
      </w:pPr>
      <w:r w:rsidRPr="008F5780">
        <w:rPr>
          <w:b w:val="0"/>
          <w:sz w:val="18"/>
        </w:rPr>
        <w:t>Wage inflation is expected to pulse yet again from 1 July, with minimum wage rates in modern awards set to increase by 5.75% effective from 1 July 2023. Secondly, and more importantly, households in NSW, southeast Queensland, and South Australia will face electricity price rises of between 19.6% and 24.9% from July 1, while small businesses are facing increases of 14.7% to 28.9%, depending on their region. Needless to say, the cost of living and the cost of doing business are set to rise significantly from 1 July. But wait, there's more!</w:t>
      </w:r>
    </w:p>
    <w:p w14:paraId="79B30E39" w14:textId="77777777" w:rsidR="006903E4" w:rsidRPr="006903E4" w:rsidRDefault="006903E4" w:rsidP="006903E4">
      <w:pPr>
        <w:pStyle w:val="HeadingSpecial"/>
        <w:rPr>
          <w:b w:val="0"/>
          <w:sz w:val="18"/>
        </w:rPr>
      </w:pPr>
    </w:p>
    <w:p w14:paraId="1497A566" w14:textId="77777777" w:rsidR="008F5780" w:rsidRPr="008F5780" w:rsidRDefault="008F5780" w:rsidP="008F5780">
      <w:pPr>
        <w:pStyle w:val="HeadingSpecial"/>
        <w:rPr>
          <w:b w:val="0"/>
          <w:sz w:val="18"/>
        </w:rPr>
      </w:pPr>
      <w:r w:rsidRPr="008F5780">
        <w:rPr>
          <w:b w:val="0"/>
          <w:sz w:val="18"/>
        </w:rPr>
        <w:t>If inflation is the RBA's public enemy number one, and the source of inflation is squarely consumption or spending, then we need to sharpen our focus on the activities of spenders in the economy and find out if they are indeed heeding the RBA's directives or not.</w:t>
      </w:r>
    </w:p>
    <w:p w14:paraId="1AF18259" w14:textId="77777777" w:rsidR="00337A51" w:rsidRDefault="00337A51" w:rsidP="006903E4">
      <w:pPr>
        <w:pStyle w:val="HeadingSpecial"/>
        <w:rPr>
          <w:b w:val="0"/>
          <w:sz w:val="18"/>
        </w:rPr>
      </w:pPr>
    </w:p>
    <w:p w14:paraId="3FFB9BF0" w14:textId="5F4213DA" w:rsidR="008F5780" w:rsidRPr="008F5780" w:rsidRDefault="008F5780" w:rsidP="008F5780">
      <w:pPr>
        <w:pStyle w:val="HeadingSpecial"/>
        <w:rPr>
          <w:b w:val="0"/>
          <w:sz w:val="18"/>
        </w:rPr>
      </w:pPr>
      <w:r w:rsidRPr="008F5780">
        <w:rPr>
          <w:b w:val="0"/>
          <w:sz w:val="18"/>
        </w:rPr>
        <w:t>In the next three charts below, we will illustrate to you that the three big spenders in the economy, i.e. consumers, businesses, and the government are just not slowing enough to bring inflation down even before the next round of inflationary pulses come through from 1 July. This fight of the RBA could take a while!</w:t>
      </w:r>
    </w:p>
    <w:p w14:paraId="7A62F642" w14:textId="75F7B40A" w:rsidR="006903E4" w:rsidRDefault="006903E4" w:rsidP="006903E4">
      <w:pPr>
        <w:pStyle w:val="HeadingSpecial"/>
        <w:rPr>
          <w:b w:val="0"/>
        </w:rPr>
      </w:pPr>
    </w:p>
    <w:p w14:paraId="145BF386" w14:textId="292E724A" w:rsidR="006903E4" w:rsidRPr="006903E4" w:rsidRDefault="006903E4" w:rsidP="006903E4">
      <w:pPr>
        <w:pStyle w:val="HeadingSpecial"/>
        <w:rPr>
          <w:sz w:val="13"/>
        </w:rPr>
      </w:pPr>
      <w:r>
        <w:rPr>
          <w:b w:val="0"/>
          <w:noProof/>
        </w:rPr>
        <mc:AlternateContent>
          <mc:Choice Requires="wps">
            <w:drawing>
              <wp:anchor distT="0" distB="0" distL="114300" distR="114300" simplePos="0" relativeHeight="251675648" behindDoc="0" locked="0" layoutInCell="1" allowOverlap="1" wp14:anchorId="08E082C0" wp14:editId="2F2EE1A7">
                <wp:simplePos x="0" y="0"/>
                <wp:positionH relativeFrom="column">
                  <wp:posOffset>1994926</wp:posOffset>
                </wp:positionH>
                <wp:positionV relativeFrom="paragraph">
                  <wp:posOffset>88656</wp:posOffset>
                </wp:positionV>
                <wp:extent cx="688779" cy="309489"/>
                <wp:effectExtent l="0" t="0" r="10160" b="8255"/>
                <wp:wrapNone/>
                <wp:docPr id="15" name="Text Box 15"/>
                <wp:cNvGraphicFramePr/>
                <a:graphic xmlns:a="http://schemas.openxmlformats.org/drawingml/2006/main">
                  <a:graphicData uri="http://schemas.microsoft.com/office/word/2010/wordprocessingShape">
                    <wps:wsp>
                      <wps:cNvSpPr txBox="1"/>
                      <wps:spPr>
                        <a:xfrm>
                          <a:off x="0" y="0"/>
                          <a:ext cx="688779" cy="309489"/>
                        </a:xfrm>
                        <a:prstGeom prst="rect">
                          <a:avLst/>
                        </a:prstGeom>
                        <a:solidFill>
                          <a:schemeClr val="lt1"/>
                        </a:solidFill>
                        <a:ln w="6350">
                          <a:solidFill>
                            <a:prstClr val="black"/>
                          </a:solidFill>
                        </a:ln>
                      </wps:spPr>
                      <wps:txbx>
                        <w:txbxContent>
                          <w:p w14:paraId="0FB3BDC1" w14:textId="29AE86C0" w:rsidR="006903E4" w:rsidRPr="006903E4" w:rsidRDefault="006903E4">
                            <w:pPr>
                              <w:rPr>
                                <w:sz w:val="13"/>
                              </w:rPr>
                            </w:pPr>
                            <w:r w:rsidRPr="006903E4">
                              <w:rPr>
                                <w:sz w:val="13"/>
                              </w:rPr>
                              <w:t>Needs to be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082C0" id="_x0000_t202" coordsize="21600,21600" o:spt="202" path="m,l,21600r21600,l21600,xe">
                <v:stroke joinstyle="miter"/>
                <v:path gradientshapeok="t" o:connecttype="rect"/>
              </v:shapetype>
              <v:shape id="Text Box 15" o:spid="_x0000_s1026" type="#_x0000_t202" style="position:absolute;left:0;text-align:left;margin-left:157.1pt;margin-top:7pt;width:54.25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" fillcolor="white [3201]" strokeweight=".5pt">
                <v:textbox>
                  <w:txbxContent>
                    <w:p w14:paraId="0FB3BDC1" w14:textId="29AE86C0" w:rsidR="006903E4" w:rsidRPr="006903E4" w:rsidRDefault="006903E4">
                      <w:pPr>
                        <w:rPr>
                          <w:sz w:val="13"/>
                        </w:rPr>
                      </w:pPr>
                      <w:r w:rsidRPr="006903E4">
                        <w:rPr>
                          <w:sz w:val="13"/>
                        </w:rPr>
                        <w:t>Needs to be negative</w:t>
                      </w:r>
                    </w:p>
                  </w:txbxContent>
                </v:textbox>
              </v:shape>
            </w:pict>
          </mc:Fallback>
        </mc:AlternateContent>
      </w:r>
      <w:r w:rsidRPr="006903E4">
        <w:rPr>
          <w:sz w:val="13"/>
        </w:rPr>
        <w:t>Figure 2: Retail spending</w:t>
      </w:r>
      <w:r w:rsidR="00C06904">
        <w:rPr>
          <w:sz w:val="13"/>
        </w:rPr>
        <w:t xml:space="preserve"> growth</w:t>
      </w:r>
      <w:r w:rsidR="009E68D8">
        <w:rPr>
          <w:sz w:val="13"/>
        </w:rPr>
        <w:t xml:space="preserve"> is currently flat </w:t>
      </w:r>
      <w:r w:rsidR="00915C3E">
        <w:rPr>
          <w:sz w:val="13"/>
        </w:rPr>
        <w:t>but</w:t>
      </w:r>
      <w:r w:rsidR="009E68D8">
        <w:rPr>
          <w:sz w:val="13"/>
        </w:rPr>
        <w:t xml:space="preserve"> needs to be negative to curb inflation</w:t>
      </w:r>
    </w:p>
    <w:p w14:paraId="62192754" w14:textId="6697A211" w:rsidR="006903E4" w:rsidRPr="00B03F1C" w:rsidRDefault="006903E4" w:rsidP="006903E4">
      <w:pPr>
        <w:pStyle w:val="HeadingSpecial"/>
        <w:rPr>
          <w:b w:val="0"/>
        </w:rPr>
      </w:pPr>
      <w:r w:rsidRPr="006903E4">
        <w:rPr>
          <w:rFonts w:eastAsia="Times New Roman"/>
          <w:caps/>
          <w:noProof/>
          <w:sz w:val="16"/>
          <w:szCs w:val="18"/>
        </w:rPr>
        <mc:AlternateContent>
          <mc:Choice Requires="wps">
            <w:drawing>
              <wp:anchor distT="0" distB="0" distL="114300" distR="114300" simplePos="0" relativeHeight="251668480" behindDoc="0" locked="0" layoutInCell="1" allowOverlap="1" wp14:anchorId="7DF4FB5D" wp14:editId="1A06A1DF">
                <wp:simplePos x="0" y="0"/>
                <wp:positionH relativeFrom="column">
                  <wp:posOffset>2451637</wp:posOffset>
                </wp:positionH>
                <wp:positionV relativeFrom="paragraph">
                  <wp:posOffset>232752</wp:posOffset>
                </wp:positionV>
                <wp:extent cx="348085" cy="288388"/>
                <wp:effectExtent l="17145" t="33655" r="12065" b="0"/>
                <wp:wrapNone/>
                <wp:docPr id="5" name="Right Arrow 5"/>
                <wp:cNvGraphicFramePr/>
                <a:graphic xmlns:a="http://schemas.openxmlformats.org/drawingml/2006/main">
                  <a:graphicData uri="http://schemas.microsoft.com/office/word/2010/wordprocessingShape">
                    <wps:wsp>
                      <wps:cNvSpPr/>
                      <wps:spPr>
                        <a:xfrm rot="3764565">
                          <a:off x="0" y="0"/>
                          <a:ext cx="348085" cy="2883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E0C7F" id="Right Arrow 5" o:spid="_x0000_s1026" type="#_x0000_t13" style="position:absolute;margin-left:193.05pt;margin-top:18.35pt;width:27.4pt;height:22.7pt;rotation:4111909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" adj="12652" fillcolor="#5b9bd5 [3204]" strokecolor="#1f4d78 [1604]" strokeweight="1pt"/>
            </w:pict>
          </mc:Fallback>
        </mc:AlternateContent>
      </w:r>
      <w:r>
        <w:rPr>
          <w:b w:val="0"/>
          <w:noProof/>
        </w:rPr>
        <w:drawing>
          <wp:inline distT="0" distB="0" distL="0" distR="0" wp14:anchorId="6B857817" wp14:editId="44A76B97">
            <wp:extent cx="3051175" cy="147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3-06-20 at 1.48.45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1175" cy="1473200"/>
                    </a:xfrm>
                    <a:prstGeom prst="rect">
                      <a:avLst/>
                    </a:prstGeom>
                  </pic:spPr>
                </pic:pic>
              </a:graphicData>
            </a:graphic>
          </wp:inline>
        </w:drawing>
      </w:r>
    </w:p>
    <w:p w14:paraId="1453BC97" w14:textId="6D4C8638" w:rsidR="006903E4" w:rsidRDefault="006903E4" w:rsidP="009E68D8">
      <w:pPr>
        <w:pStyle w:val="HeadingSpecial"/>
        <w:rPr>
          <w:b w:val="0"/>
          <w:sz w:val="13"/>
        </w:rPr>
      </w:pPr>
      <w:r w:rsidRPr="006903E4">
        <w:rPr>
          <w:b w:val="0"/>
          <w:sz w:val="13"/>
        </w:rPr>
        <w:t>Source: Tradingeconomics.com</w:t>
      </w:r>
    </w:p>
    <w:p w14:paraId="2BC60CEE" w14:textId="77777777" w:rsidR="009E68D8" w:rsidRPr="009E68D8" w:rsidRDefault="009E68D8" w:rsidP="009E68D8">
      <w:pPr>
        <w:pStyle w:val="HeadingSpecial"/>
        <w:rPr>
          <w:b w:val="0"/>
          <w:sz w:val="13"/>
        </w:rPr>
      </w:pPr>
    </w:p>
    <w:p w14:paraId="0ACA7C2E" w14:textId="226A67F5" w:rsidR="006903E4" w:rsidRPr="006903E4" w:rsidRDefault="006903E4" w:rsidP="006903E4">
      <w:pPr>
        <w:pStyle w:val="HeadingSpecial"/>
        <w:rPr>
          <w:sz w:val="13"/>
        </w:rPr>
      </w:pPr>
      <w:r w:rsidRPr="006903E4">
        <w:rPr>
          <w:sz w:val="13"/>
        </w:rPr>
        <w:t xml:space="preserve">Figure </w:t>
      </w:r>
      <w:r>
        <w:rPr>
          <w:sz w:val="13"/>
        </w:rPr>
        <w:t>3</w:t>
      </w:r>
      <w:r w:rsidRPr="006903E4">
        <w:rPr>
          <w:sz w:val="13"/>
        </w:rPr>
        <w:t xml:space="preserve">: </w:t>
      </w:r>
      <w:r>
        <w:rPr>
          <w:sz w:val="13"/>
        </w:rPr>
        <w:t xml:space="preserve">Business </w:t>
      </w:r>
      <w:r w:rsidR="009E68D8">
        <w:rPr>
          <w:sz w:val="13"/>
        </w:rPr>
        <w:t xml:space="preserve">activity is </w:t>
      </w:r>
      <w:r w:rsidR="00915C3E">
        <w:rPr>
          <w:sz w:val="13"/>
        </w:rPr>
        <w:t>growing</w:t>
      </w:r>
      <w:r w:rsidR="009E68D8">
        <w:rPr>
          <w:sz w:val="13"/>
        </w:rPr>
        <w:t xml:space="preserve"> and stoking inflation</w:t>
      </w:r>
      <w:r w:rsidRPr="006903E4">
        <w:rPr>
          <w:sz w:val="13"/>
        </w:rPr>
        <w:t xml:space="preserve"> </w:t>
      </w:r>
    </w:p>
    <w:p w14:paraId="2C614C5D" w14:textId="73CFAAD7" w:rsidR="006903E4" w:rsidRDefault="006903E4" w:rsidP="00117B1C">
      <w:pPr>
        <w:spacing w:line="256" w:lineRule="auto"/>
        <w:jc w:val="both"/>
        <w:rPr>
          <w:b/>
        </w:rPr>
      </w:pPr>
      <w:r>
        <w:rPr>
          <w:b/>
          <w:noProof/>
        </w:rPr>
        <mc:AlternateContent>
          <mc:Choice Requires="wps">
            <w:drawing>
              <wp:anchor distT="0" distB="0" distL="114300" distR="114300" simplePos="0" relativeHeight="251677696" behindDoc="0" locked="0" layoutInCell="1" allowOverlap="1" wp14:anchorId="57870928" wp14:editId="5B3D7EA3">
                <wp:simplePos x="0" y="0"/>
                <wp:positionH relativeFrom="column">
                  <wp:posOffset>1783910</wp:posOffset>
                </wp:positionH>
                <wp:positionV relativeFrom="paragraph">
                  <wp:posOffset>227183</wp:posOffset>
                </wp:positionV>
                <wp:extent cx="900333" cy="232117"/>
                <wp:effectExtent l="0" t="0" r="14605" b="9525"/>
                <wp:wrapNone/>
                <wp:docPr id="17" name="Text Box 17"/>
                <wp:cNvGraphicFramePr/>
                <a:graphic xmlns:a="http://schemas.openxmlformats.org/drawingml/2006/main">
                  <a:graphicData uri="http://schemas.microsoft.com/office/word/2010/wordprocessingShape">
                    <wps:wsp>
                      <wps:cNvSpPr txBox="1"/>
                      <wps:spPr>
                        <a:xfrm>
                          <a:off x="0" y="0"/>
                          <a:ext cx="900333" cy="232117"/>
                        </a:xfrm>
                        <a:prstGeom prst="rect">
                          <a:avLst/>
                        </a:prstGeom>
                        <a:solidFill>
                          <a:schemeClr val="lt1"/>
                        </a:solidFill>
                        <a:ln w="6350">
                          <a:solidFill>
                            <a:prstClr val="black"/>
                          </a:solidFill>
                        </a:ln>
                      </wps:spPr>
                      <wps:txbx>
                        <w:txbxContent>
                          <w:p w14:paraId="2D5108A2" w14:textId="77777777" w:rsidR="006903E4" w:rsidRPr="006903E4" w:rsidRDefault="006903E4" w:rsidP="006903E4">
                            <w:pPr>
                              <w:rPr>
                                <w:sz w:val="13"/>
                              </w:rPr>
                            </w:pPr>
                            <w:r w:rsidRPr="006903E4">
                              <w:rPr>
                                <w:sz w:val="13"/>
                              </w:rPr>
                              <w:t>Needs to be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70928" id="Text Box 17" o:spid="_x0000_s1027" type="#_x0000_t202" style="position:absolute;left:0;text-align:left;margin-left:140.45pt;margin-top:17.9pt;width:70.9pt;height: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" fillcolor="white [3201]" strokeweight=".5pt">
                <v:textbox>
                  <w:txbxContent>
                    <w:p w14:paraId="2D5108A2" w14:textId="77777777" w:rsidR="006903E4" w:rsidRPr="006903E4" w:rsidRDefault="006903E4" w:rsidP="006903E4">
                      <w:pPr>
                        <w:rPr>
                          <w:sz w:val="13"/>
                        </w:rPr>
                      </w:pPr>
                      <w:r w:rsidRPr="006903E4">
                        <w:rPr>
                          <w:sz w:val="13"/>
                        </w:rPr>
                        <w:t>Needs to be negative</w:t>
                      </w:r>
                    </w:p>
                  </w:txbxContent>
                </v:textbox>
              </v:shape>
            </w:pict>
          </mc:Fallback>
        </mc:AlternateContent>
      </w:r>
      <w:r w:rsidRPr="006903E4">
        <w:rPr>
          <w:rFonts w:eastAsia="Times New Roman"/>
          <w:caps/>
          <w:noProof/>
          <w:sz w:val="16"/>
          <w:szCs w:val="18"/>
        </w:rPr>
        <mc:AlternateContent>
          <mc:Choice Requires="wps">
            <w:drawing>
              <wp:anchor distT="0" distB="0" distL="114300" distR="114300" simplePos="0" relativeHeight="251670528" behindDoc="0" locked="0" layoutInCell="1" allowOverlap="1" wp14:anchorId="4DCC53E9" wp14:editId="01956311">
                <wp:simplePos x="0" y="0"/>
                <wp:positionH relativeFrom="column">
                  <wp:posOffset>2456425</wp:posOffset>
                </wp:positionH>
                <wp:positionV relativeFrom="paragraph">
                  <wp:posOffset>372206</wp:posOffset>
                </wp:positionV>
                <wp:extent cx="348085" cy="288388"/>
                <wp:effectExtent l="17145" t="33655" r="12065" b="0"/>
                <wp:wrapNone/>
                <wp:docPr id="8" name="Right Arrow 8"/>
                <wp:cNvGraphicFramePr/>
                <a:graphic xmlns:a="http://schemas.openxmlformats.org/drawingml/2006/main">
                  <a:graphicData uri="http://schemas.microsoft.com/office/word/2010/wordprocessingShape">
                    <wps:wsp>
                      <wps:cNvSpPr/>
                      <wps:spPr>
                        <a:xfrm rot="3764565">
                          <a:off x="0" y="0"/>
                          <a:ext cx="348085" cy="2883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AF4A83" id="Right Arrow 8" o:spid="_x0000_s1026" type="#_x0000_t13" style="position:absolute;margin-left:193.4pt;margin-top:29.3pt;width:27.4pt;height:22.7pt;rotation:4111909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" adj="12652" fillcolor="#5b9bd5 [3204]" strokecolor="#1f4d78 [1604]" strokeweight="1pt"/>
            </w:pict>
          </mc:Fallback>
        </mc:AlternateContent>
      </w:r>
      <w:r>
        <w:rPr>
          <w:rFonts w:ascii="Arial" w:eastAsia="Times New Roman" w:hAnsi="Arial" w:cs="Arial"/>
          <w:b/>
          <w:caps/>
          <w:noProof/>
          <w:sz w:val="18"/>
          <w:szCs w:val="18"/>
        </w:rPr>
        <w:drawing>
          <wp:inline distT="0" distB="0" distL="0" distR="0" wp14:anchorId="1ABEA869" wp14:editId="4031137F">
            <wp:extent cx="3051175" cy="1993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3-06-20 at 1.46.14 pm.png"/>
                    <pic:cNvPicPr/>
                  </pic:nvPicPr>
                  <pic:blipFill>
                    <a:blip r:embed="rId14">
                      <a:extLst>
                        <a:ext uri="{28A0092B-C50C-407E-A947-70E740481C1C}">
                          <a14:useLocalDpi xmlns:a14="http://schemas.microsoft.com/office/drawing/2010/main" val="0"/>
                        </a:ext>
                      </a:extLst>
                    </a:blip>
                    <a:stretch>
                      <a:fillRect/>
                    </a:stretch>
                  </pic:blipFill>
                  <pic:spPr>
                    <a:xfrm>
                      <a:off x="0" y="0"/>
                      <a:ext cx="3051175" cy="1993265"/>
                    </a:xfrm>
                    <a:prstGeom prst="rect">
                      <a:avLst/>
                    </a:prstGeom>
                  </pic:spPr>
                </pic:pic>
              </a:graphicData>
            </a:graphic>
          </wp:inline>
        </w:drawing>
      </w:r>
    </w:p>
    <w:p w14:paraId="7AE7B0CE" w14:textId="37B00BB9" w:rsidR="006903E4" w:rsidRDefault="006903E4" w:rsidP="006903E4">
      <w:pPr>
        <w:pStyle w:val="HeadingSpecial"/>
        <w:rPr>
          <w:sz w:val="13"/>
        </w:rPr>
      </w:pPr>
      <w:r w:rsidRPr="006903E4">
        <w:rPr>
          <w:sz w:val="13"/>
        </w:rPr>
        <w:t xml:space="preserve">Figure </w:t>
      </w:r>
      <w:r>
        <w:rPr>
          <w:sz w:val="13"/>
        </w:rPr>
        <w:t>4</w:t>
      </w:r>
      <w:r w:rsidRPr="006903E4">
        <w:rPr>
          <w:sz w:val="13"/>
        </w:rPr>
        <w:t xml:space="preserve">: </w:t>
      </w:r>
      <w:r w:rsidR="009E68D8">
        <w:rPr>
          <w:sz w:val="13"/>
        </w:rPr>
        <w:t>Government spending is growing and stoking inflation</w:t>
      </w:r>
      <w:r w:rsidRPr="006903E4">
        <w:rPr>
          <w:sz w:val="13"/>
        </w:rPr>
        <w:t xml:space="preserve"> </w:t>
      </w:r>
    </w:p>
    <w:p w14:paraId="68E9B95E" w14:textId="58861044" w:rsidR="006903E4" w:rsidRPr="006903E4" w:rsidRDefault="006903E4" w:rsidP="006903E4">
      <w:pPr>
        <w:pStyle w:val="HeadingSpecial"/>
        <w:rPr>
          <w:sz w:val="13"/>
        </w:rPr>
      </w:pPr>
    </w:p>
    <w:p w14:paraId="451C1E92" w14:textId="1BB3DD23" w:rsidR="006903E4" w:rsidRDefault="003C3D50" w:rsidP="00117B1C">
      <w:pPr>
        <w:spacing w:line="256" w:lineRule="auto"/>
        <w:jc w:val="both"/>
        <w:rPr>
          <w:b/>
        </w:rPr>
      </w:pPr>
      <w:r w:rsidRPr="006903E4">
        <w:rPr>
          <w:rFonts w:eastAsia="Times New Roman"/>
          <w:caps/>
          <w:noProof/>
          <w:sz w:val="16"/>
          <w:szCs w:val="18"/>
        </w:rPr>
        <mc:AlternateContent>
          <mc:Choice Requires="wps">
            <w:drawing>
              <wp:anchor distT="0" distB="0" distL="114300" distR="114300" simplePos="0" relativeHeight="251672576" behindDoc="0" locked="0" layoutInCell="1" allowOverlap="1" wp14:anchorId="6D69A6EF" wp14:editId="2B89E833">
                <wp:simplePos x="0" y="0"/>
                <wp:positionH relativeFrom="column">
                  <wp:posOffset>2449195</wp:posOffset>
                </wp:positionH>
                <wp:positionV relativeFrom="paragraph">
                  <wp:posOffset>196948</wp:posOffset>
                </wp:positionV>
                <wp:extent cx="316523" cy="288388"/>
                <wp:effectExtent l="12700" t="12700" r="13970" b="29210"/>
                <wp:wrapNone/>
                <wp:docPr id="13" name="Right Arrow 13"/>
                <wp:cNvGraphicFramePr/>
                <a:graphic xmlns:a="http://schemas.openxmlformats.org/drawingml/2006/main">
                  <a:graphicData uri="http://schemas.microsoft.com/office/word/2010/wordprocessingShape">
                    <wps:wsp>
                      <wps:cNvSpPr/>
                      <wps:spPr>
                        <a:xfrm rot="10800000">
                          <a:off x="0" y="0"/>
                          <a:ext cx="316523" cy="2883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AD3008" id="Right Arrow 13" o:spid="_x0000_s1026" type="#_x0000_t13" style="position:absolute;margin-left:192.85pt;margin-top:15.5pt;width:24.9pt;height:22.7pt;rotation:18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" adj="11760" fillcolor="#5b9bd5 [3204]" strokecolor="#1f4d78 [1604]" strokeweight="1pt"/>
            </w:pict>
          </mc:Fallback>
        </mc:AlternateContent>
      </w:r>
      <w:r w:rsidRPr="006903E4">
        <w:rPr>
          <w:rFonts w:eastAsia="Times New Roman"/>
          <w:caps/>
          <w:noProof/>
          <w:sz w:val="16"/>
          <w:szCs w:val="18"/>
        </w:rPr>
        <mc:AlternateContent>
          <mc:Choice Requires="wps">
            <w:drawing>
              <wp:anchor distT="0" distB="0" distL="114300" distR="114300" simplePos="0" relativeHeight="251674624" behindDoc="0" locked="0" layoutInCell="1" allowOverlap="1" wp14:anchorId="4DE6F5AF" wp14:editId="2EFECF8D">
                <wp:simplePos x="0" y="0"/>
                <wp:positionH relativeFrom="column">
                  <wp:posOffset>2449144</wp:posOffset>
                </wp:positionH>
                <wp:positionV relativeFrom="paragraph">
                  <wp:posOffset>406107</wp:posOffset>
                </wp:positionV>
                <wp:extent cx="316523" cy="288388"/>
                <wp:effectExtent l="12700" t="12700" r="13970" b="29210"/>
                <wp:wrapNone/>
                <wp:docPr id="14" name="Right Arrow 14"/>
                <wp:cNvGraphicFramePr/>
                <a:graphic xmlns:a="http://schemas.openxmlformats.org/drawingml/2006/main">
                  <a:graphicData uri="http://schemas.microsoft.com/office/word/2010/wordprocessingShape">
                    <wps:wsp>
                      <wps:cNvSpPr/>
                      <wps:spPr>
                        <a:xfrm rot="10800000">
                          <a:off x="0" y="0"/>
                          <a:ext cx="316523" cy="2883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64F6F5" id="Right Arrow 14" o:spid="_x0000_s1026" type="#_x0000_t13" style="position:absolute;margin-left:192.85pt;margin-top:32pt;width:24.9pt;height:22.7pt;rotation:18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" adj="11760" fillcolor="#5b9bd5 [3204]" strokecolor="#1f4d78 [1604]" strokeweight="1pt"/>
            </w:pict>
          </mc:Fallback>
        </mc:AlternateContent>
      </w:r>
      <w:r>
        <w:rPr>
          <w:b/>
          <w:noProof/>
        </w:rPr>
        <mc:AlternateContent>
          <mc:Choice Requires="wps">
            <w:drawing>
              <wp:anchor distT="0" distB="0" distL="114300" distR="114300" simplePos="0" relativeHeight="251666432" behindDoc="0" locked="0" layoutInCell="1" allowOverlap="1" wp14:anchorId="50E87152" wp14:editId="1DB37624">
                <wp:simplePos x="0" y="0"/>
                <wp:positionH relativeFrom="column">
                  <wp:posOffset>-1270</wp:posOffset>
                </wp:positionH>
                <wp:positionV relativeFrom="paragraph">
                  <wp:posOffset>290879</wp:posOffset>
                </wp:positionV>
                <wp:extent cx="3002915" cy="112395"/>
                <wp:effectExtent l="0" t="0" r="0" b="1905"/>
                <wp:wrapNone/>
                <wp:docPr id="10" name="Rectangle 10"/>
                <wp:cNvGraphicFramePr/>
                <a:graphic xmlns:a="http://schemas.openxmlformats.org/drawingml/2006/main">
                  <a:graphicData uri="http://schemas.microsoft.com/office/word/2010/wordprocessingShape">
                    <wps:wsp>
                      <wps:cNvSpPr/>
                      <wps:spPr>
                        <a:xfrm>
                          <a:off x="0" y="0"/>
                          <a:ext cx="3002915" cy="112395"/>
                        </a:xfrm>
                        <a:prstGeom prst="rect">
                          <a:avLst/>
                        </a:prstGeom>
                        <a:solidFill>
                          <a:srgbClr val="FFFF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66031" id="Rectangle 10" o:spid="_x0000_s1026" style="position:absolute;margin-left:-.1pt;margin-top:22.9pt;width:236.45pt;height: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" fillcolor="yellow" stroked="f" strokeweight="1pt">
                <v:fill opacity="13107f"/>
              </v:rect>
            </w:pict>
          </mc:Fallback>
        </mc:AlternateContent>
      </w:r>
      <w:r>
        <w:rPr>
          <w:b/>
          <w:noProof/>
        </w:rPr>
        <mc:AlternateContent>
          <mc:Choice Requires="wps">
            <w:drawing>
              <wp:anchor distT="0" distB="0" distL="114300" distR="114300" simplePos="0" relativeHeight="251665408" behindDoc="0" locked="0" layoutInCell="1" allowOverlap="1" wp14:anchorId="7D13D9D1" wp14:editId="3CBEBCD2">
                <wp:simplePos x="0" y="0"/>
                <wp:positionH relativeFrom="column">
                  <wp:posOffset>-6057</wp:posOffset>
                </wp:positionH>
                <wp:positionV relativeFrom="paragraph">
                  <wp:posOffset>483626</wp:posOffset>
                </wp:positionV>
                <wp:extent cx="3003453" cy="112542"/>
                <wp:effectExtent l="0" t="0" r="0" b="1905"/>
                <wp:wrapNone/>
                <wp:docPr id="9" name="Rectangle 9"/>
                <wp:cNvGraphicFramePr/>
                <a:graphic xmlns:a="http://schemas.openxmlformats.org/drawingml/2006/main">
                  <a:graphicData uri="http://schemas.microsoft.com/office/word/2010/wordprocessingShape">
                    <wps:wsp>
                      <wps:cNvSpPr/>
                      <wps:spPr>
                        <a:xfrm>
                          <a:off x="0" y="0"/>
                          <a:ext cx="3003453" cy="112542"/>
                        </a:xfrm>
                        <a:prstGeom prst="rect">
                          <a:avLst/>
                        </a:prstGeom>
                        <a:solidFill>
                          <a:srgbClr val="FFFF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D54616" id="Rectangle 9" o:spid="_x0000_s1026" style="position:absolute;margin-left:-.5pt;margin-top:38.1pt;width:236.5pt;height:8.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" fillcolor="yellow" stroked="f" strokeweight="1pt">
                <v:fill opacity="13107f"/>
              </v:rect>
            </w:pict>
          </mc:Fallback>
        </mc:AlternateContent>
      </w:r>
      <w:r>
        <w:rPr>
          <w:b/>
          <w:noProof/>
        </w:rPr>
        <w:drawing>
          <wp:inline distT="0" distB="0" distL="0" distR="0" wp14:anchorId="765D6245" wp14:editId="3932D718">
            <wp:extent cx="3051175" cy="2743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3-06-20 at 1.54.09 pm.png"/>
                    <pic:cNvPicPr/>
                  </pic:nvPicPr>
                  <pic:blipFill rotWithShape="1">
                    <a:blip r:embed="rId15" cstate="print">
                      <a:extLst>
                        <a:ext uri="{28A0092B-C50C-407E-A947-70E740481C1C}">
                          <a14:useLocalDpi xmlns:a14="http://schemas.microsoft.com/office/drawing/2010/main" val="0"/>
                        </a:ext>
                      </a:extLst>
                    </a:blip>
                    <a:srcRect t="7239" b="78962"/>
                    <a:stretch/>
                  </pic:blipFill>
                  <pic:spPr bwMode="auto">
                    <a:xfrm>
                      <a:off x="0" y="0"/>
                      <a:ext cx="3051175" cy="274320"/>
                    </a:xfrm>
                    <a:prstGeom prst="rect">
                      <a:avLst/>
                    </a:prstGeom>
                    <a:ln>
                      <a:noFill/>
                    </a:ln>
                    <a:extLst>
                      <a:ext uri="{53640926-AAD7-44D8-BBD7-CCE9431645EC}">
                        <a14:shadowObscured xmlns:a14="http://schemas.microsoft.com/office/drawing/2010/main"/>
                      </a:ext>
                    </a:extLst>
                  </pic:spPr>
                </pic:pic>
              </a:graphicData>
            </a:graphic>
          </wp:inline>
        </w:drawing>
      </w:r>
      <w:r w:rsidR="006903E4">
        <w:rPr>
          <w:b/>
          <w:noProof/>
        </w:rPr>
        <w:drawing>
          <wp:inline distT="0" distB="0" distL="0" distR="0" wp14:anchorId="677DFCAE" wp14:editId="326B80B9">
            <wp:extent cx="3049349" cy="407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3-06-20 at 1.54.09 pm.png"/>
                    <pic:cNvPicPr/>
                  </pic:nvPicPr>
                  <pic:blipFill rotWithShape="1">
                    <a:blip r:embed="rId15" cstate="print">
                      <a:extLst>
                        <a:ext uri="{28A0092B-C50C-407E-A947-70E740481C1C}">
                          <a14:useLocalDpi xmlns:a14="http://schemas.microsoft.com/office/drawing/2010/main" val="0"/>
                        </a:ext>
                      </a:extLst>
                    </a:blip>
                    <a:srcRect t="58897" b="20569"/>
                    <a:stretch/>
                  </pic:blipFill>
                  <pic:spPr bwMode="auto">
                    <a:xfrm>
                      <a:off x="0" y="0"/>
                      <a:ext cx="3051175" cy="408207"/>
                    </a:xfrm>
                    <a:prstGeom prst="rect">
                      <a:avLst/>
                    </a:prstGeom>
                    <a:ln>
                      <a:noFill/>
                    </a:ln>
                    <a:extLst>
                      <a:ext uri="{53640926-AAD7-44D8-BBD7-CCE9431645EC}">
                        <a14:shadowObscured xmlns:a14="http://schemas.microsoft.com/office/drawing/2010/main"/>
                      </a:ext>
                    </a:extLst>
                  </pic:spPr>
                </pic:pic>
              </a:graphicData>
            </a:graphic>
          </wp:inline>
        </w:drawing>
      </w:r>
    </w:p>
    <w:p w14:paraId="5E374FDF" w14:textId="10DDBD18" w:rsidR="009E68D8" w:rsidRPr="009E68D8" w:rsidRDefault="009E68D8" w:rsidP="009E68D8">
      <w:pPr>
        <w:pStyle w:val="HeadingSpecial"/>
        <w:rPr>
          <w:b w:val="0"/>
          <w:sz w:val="13"/>
        </w:rPr>
      </w:pPr>
      <w:r w:rsidRPr="006903E4">
        <w:rPr>
          <w:b w:val="0"/>
          <w:sz w:val="13"/>
        </w:rPr>
        <w:t xml:space="preserve">Source: </w:t>
      </w:r>
      <w:r>
        <w:rPr>
          <w:b w:val="0"/>
          <w:sz w:val="13"/>
        </w:rPr>
        <w:t>Australian Budget Papers 2023-24</w:t>
      </w:r>
    </w:p>
    <w:p w14:paraId="52B91C03" w14:textId="77777777" w:rsidR="009E68D8" w:rsidRDefault="009E68D8" w:rsidP="00117B1C">
      <w:pPr>
        <w:spacing w:line="256" w:lineRule="auto"/>
        <w:jc w:val="both"/>
        <w:rPr>
          <w:rFonts w:ascii="Arial" w:hAnsi="Arial" w:cs="Arial"/>
          <w:sz w:val="18"/>
          <w:szCs w:val="20"/>
        </w:rPr>
      </w:pPr>
    </w:p>
    <w:p w14:paraId="066AE05C" w14:textId="25AC0143" w:rsidR="006903E4" w:rsidRPr="003C3D50" w:rsidRDefault="006903E4" w:rsidP="00117B1C">
      <w:pPr>
        <w:spacing w:line="256" w:lineRule="auto"/>
        <w:jc w:val="both"/>
        <w:rPr>
          <w:rFonts w:ascii="Arial" w:hAnsi="Arial" w:cs="Arial"/>
          <w:sz w:val="18"/>
          <w:szCs w:val="20"/>
        </w:rPr>
      </w:pPr>
      <w:r w:rsidRPr="003C3D50">
        <w:rPr>
          <w:rFonts w:ascii="Arial" w:hAnsi="Arial" w:cs="Arial"/>
          <w:sz w:val="18"/>
          <w:szCs w:val="20"/>
        </w:rPr>
        <w:lastRenderedPageBreak/>
        <w:t>The government expenditure, instead of pulling back, is actually growing strongly along with go</w:t>
      </w:r>
      <w:r w:rsidR="003C3D50" w:rsidRPr="003C3D50">
        <w:rPr>
          <w:rFonts w:ascii="Arial" w:hAnsi="Arial" w:cs="Arial"/>
          <w:sz w:val="18"/>
          <w:szCs w:val="20"/>
        </w:rPr>
        <w:t xml:space="preserve">vernment </w:t>
      </w:r>
      <w:r w:rsidRPr="003C3D50">
        <w:rPr>
          <w:rFonts w:ascii="Arial" w:hAnsi="Arial" w:cs="Arial"/>
          <w:sz w:val="18"/>
          <w:szCs w:val="20"/>
        </w:rPr>
        <w:t xml:space="preserve">debt. </w:t>
      </w:r>
    </w:p>
    <w:p w14:paraId="206E2499" w14:textId="0332BCDD" w:rsidR="003C3D50" w:rsidRPr="003C3D50" w:rsidRDefault="003C3D50" w:rsidP="003C3D50">
      <w:pPr>
        <w:pStyle w:val="HeadingSpecial"/>
        <w:rPr>
          <w:b w:val="0"/>
          <w:sz w:val="18"/>
        </w:rPr>
      </w:pPr>
      <w:r w:rsidRPr="003C3D50">
        <w:rPr>
          <w:b w:val="0"/>
          <w:sz w:val="18"/>
        </w:rPr>
        <w:t>In conclusion, expect further interest rate increases ahead punctuated by pauses. Expect earnings of companies to come under pressure</w:t>
      </w:r>
      <w:r w:rsidR="00337A51">
        <w:rPr>
          <w:b w:val="0"/>
          <w:sz w:val="18"/>
        </w:rPr>
        <w:t xml:space="preserve"> in the coming months</w:t>
      </w:r>
      <w:r w:rsidRPr="003C3D50">
        <w:rPr>
          <w:b w:val="0"/>
          <w:sz w:val="18"/>
        </w:rPr>
        <w:t xml:space="preserve"> as the</w:t>
      </w:r>
      <w:r>
        <w:rPr>
          <w:b w:val="0"/>
          <w:sz w:val="18"/>
        </w:rPr>
        <w:t>y</w:t>
      </w:r>
      <w:r w:rsidRPr="003C3D50">
        <w:rPr>
          <w:b w:val="0"/>
          <w:sz w:val="18"/>
        </w:rPr>
        <w:t xml:space="preserve"> absorb higher interest payments on their debt and lower revenues from slowing consumption.</w:t>
      </w:r>
      <w:r>
        <w:rPr>
          <w:b w:val="0"/>
          <w:sz w:val="18"/>
        </w:rPr>
        <w:t xml:space="preserve"> And expect volatility in </w:t>
      </w:r>
      <w:r w:rsidR="008F5780">
        <w:rPr>
          <w:b w:val="0"/>
          <w:sz w:val="18"/>
        </w:rPr>
        <w:t xml:space="preserve">the </w:t>
      </w:r>
      <w:r>
        <w:rPr>
          <w:b w:val="0"/>
          <w:sz w:val="18"/>
        </w:rPr>
        <w:t>share market.</w:t>
      </w:r>
      <w:r w:rsidRPr="003C3D50">
        <w:rPr>
          <w:b w:val="0"/>
          <w:sz w:val="18"/>
        </w:rPr>
        <w:t xml:space="preserve">   Investors can tactfully navigate these times by exercising just a little bit of caution, having flexibility in their portfolios with cash and liquid investments to nimbly shift into growth opportunities when the clouds of uncertainty are past their worst.   </w:t>
      </w:r>
    </w:p>
    <w:p w14:paraId="718B5D73" w14:textId="0B19BE9D" w:rsidR="003A7196" w:rsidRPr="00117B1C" w:rsidRDefault="003A7196" w:rsidP="00117B1C">
      <w:pPr>
        <w:spacing w:line="256" w:lineRule="auto"/>
        <w:jc w:val="both"/>
        <w:rPr>
          <w:rFonts w:ascii="Arial" w:eastAsia="Times New Roman" w:hAnsi="Arial" w:cs="Arial"/>
          <w:sz w:val="18"/>
          <w:szCs w:val="18"/>
        </w:rPr>
      </w:pPr>
      <w:r w:rsidRPr="0044289D">
        <w:rPr>
          <w:b/>
        </w:rPr>
        <w:t>GLOBAL MARKETS OVERVIEW</w:t>
      </w:r>
    </w:p>
    <w:p w14:paraId="5E619A2B" w14:textId="4925070F" w:rsidR="00321EF7" w:rsidRDefault="00AA55BB" w:rsidP="003A7196">
      <w:pPr>
        <w:pStyle w:val="HeadingSpecial"/>
        <w:rPr>
          <w:sz w:val="18"/>
        </w:rPr>
      </w:pPr>
      <w:r>
        <w:rPr>
          <w:noProof/>
          <w:sz w:val="18"/>
        </w:rPr>
        <w:drawing>
          <wp:inline distT="0" distB="0" distL="0" distR="0" wp14:anchorId="2C8CAACF" wp14:editId="74296636">
            <wp:extent cx="3051175" cy="51669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3-06-21 at 1.11.09 am.png"/>
                    <pic:cNvPicPr/>
                  </pic:nvPicPr>
                  <pic:blipFill>
                    <a:blip r:embed="rId16">
                      <a:extLst>
                        <a:ext uri="{28A0092B-C50C-407E-A947-70E740481C1C}">
                          <a14:useLocalDpi xmlns:a14="http://schemas.microsoft.com/office/drawing/2010/main" val="0"/>
                        </a:ext>
                      </a:extLst>
                    </a:blip>
                    <a:stretch>
                      <a:fillRect/>
                    </a:stretch>
                  </pic:blipFill>
                  <pic:spPr>
                    <a:xfrm>
                      <a:off x="0" y="0"/>
                      <a:ext cx="3051175" cy="5166995"/>
                    </a:xfrm>
                    <a:prstGeom prst="rect">
                      <a:avLst/>
                    </a:prstGeom>
                  </pic:spPr>
                </pic:pic>
              </a:graphicData>
            </a:graphic>
          </wp:inline>
        </w:drawing>
      </w:r>
    </w:p>
    <w:p w14:paraId="61178130" w14:textId="43412483" w:rsidR="00321EF7" w:rsidRDefault="00321EF7" w:rsidP="003A7196">
      <w:pPr>
        <w:pStyle w:val="HeadingSpecial"/>
        <w:rPr>
          <w:sz w:val="18"/>
        </w:rPr>
      </w:pPr>
    </w:p>
    <w:p w14:paraId="09FC3F9A" w14:textId="77777777" w:rsidR="00321EF7" w:rsidRDefault="00321EF7" w:rsidP="00321EF7">
      <w:pPr>
        <w:pStyle w:val="HeadingSpecial"/>
        <w:rPr>
          <w:caps/>
        </w:rPr>
      </w:pPr>
      <w:r>
        <w:rPr>
          <w:caps/>
        </w:rPr>
        <w:t>Economic News</w:t>
      </w:r>
    </w:p>
    <w:p w14:paraId="35229007" w14:textId="77777777" w:rsidR="00321EF7" w:rsidRDefault="00321EF7" w:rsidP="003A7196">
      <w:pPr>
        <w:pStyle w:val="HeadingSpecial"/>
        <w:rPr>
          <w:sz w:val="18"/>
        </w:rPr>
      </w:pPr>
    </w:p>
    <w:p w14:paraId="42DB7C5A" w14:textId="5EC65FA7" w:rsidR="0003422B" w:rsidRDefault="00105949" w:rsidP="00577B38">
      <w:pPr>
        <w:pStyle w:val="HeadingSpecial"/>
        <w:rPr>
          <w:b w:val="0"/>
          <w:sz w:val="18"/>
        </w:rPr>
      </w:pPr>
      <w:r w:rsidRPr="00105949">
        <w:rPr>
          <w:sz w:val="18"/>
        </w:rPr>
        <w:t xml:space="preserve">• </w:t>
      </w:r>
      <w:r w:rsidR="00E04FCF">
        <w:rPr>
          <w:sz w:val="18"/>
        </w:rPr>
        <w:t xml:space="preserve">In </w:t>
      </w:r>
      <w:r w:rsidR="00E04FCF" w:rsidRPr="00E04FCF">
        <w:rPr>
          <w:sz w:val="18"/>
        </w:rPr>
        <w:t>Australia</w:t>
      </w:r>
      <w:r w:rsidR="00E04FCF">
        <w:rPr>
          <w:sz w:val="18"/>
        </w:rPr>
        <w:t xml:space="preserve"> </w:t>
      </w:r>
      <w:r w:rsidR="00AA55BB" w:rsidRPr="00AA55BB">
        <w:rPr>
          <w:b w:val="0"/>
          <w:sz w:val="18"/>
        </w:rPr>
        <w:t>RBA increased its cash rate by +</w:t>
      </w:r>
      <w:r w:rsidR="00AA55BB">
        <w:rPr>
          <w:b w:val="0"/>
          <w:sz w:val="18"/>
        </w:rPr>
        <w:t>0.</w:t>
      </w:r>
      <w:r w:rsidR="00AA55BB" w:rsidRPr="00AA55BB">
        <w:rPr>
          <w:b w:val="0"/>
          <w:sz w:val="18"/>
        </w:rPr>
        <w:t>25</w:t>
      </w:r>
      <w:r w:rsidR="00AA55BB">
        <w:rPr>
          <w:b w:val="0"/>
          <w:sz w:val="18"/>
        </w:rPr>
        <w:t>%</w:t>
      </w:r>
      <w:r w:rsidR="00AA55BB" w:rsidRPr="00AA55BB">
        <w:rPr>
          <w:b w:val="0"/>
          <w:sz w:val="18"/>
        </w:rPr>
        <w:t xml:space="preserve"> to 3.85%, the highest level since April 2012 with minutes from policy meeting revealing the Board agreed that further increases may still be required, but that this would depend on how the economy and inflation evolve.</w:t>
      </w:r>
    </w:p>
    <w:p w14:paraId="791781DA" w14:textId="77777777" w:rsidR="0003422B" w:rsidRDefault="0003422B" w:rsidP="00577B38">
      <w:pPr>
        <w:pStyle w:val="HeadingSpecial"/>
        <w:rPr>
          <w:b w:val="0"/>
          <w:sz w:val="18"/>
        </w:rPr>
      </w:pPr>
    </w:p>
    <w:p w14:paraId="23EA67BD" w14:textId="77777777" w:rsidR="00BF42D1" w:rsidRDefault="00E04FCF" w:rsidP="00706214">
      <w:pPr>
        <w:pStyle w:val="HeadingSpecial"/>
        <w:rPr>
          <w:b w:val="0"/>
          <w:sz w:val="18"/>
        </w:rPr>
      </w:pPr>
      <w:r w:rsidRPr="00E04FCF">
        <w:rPr>
          <w:sz w:val="18"/>
        </w:rPr>
        <w:t xml:space="preserve">• </w:t>
      </w:r>
      <w:r w:rsidR="00706214">
        <w:rPr>
          <w:sz w:val="18"/>
        </w:rPr>
        <w:t xml:space="preserve">In </w:t>
      </w:r>
      <w:r w:rsidR="0003422B">
        <w:rPr>
          <w:sz w:val="18"/>
        </w:rPr>
        <w:t>US</w:t>
      </w:r>
      <w:r w:rsidR="00706214">
        <w:rPr>
          <w:sz w:val="18"/>
        </w:rPr>
        <w:t xml:space="preserve"> </w:t>
      </w:r>
      <w:r w:rsidR="0003422B">
        <w:rPr>
          <w:sz w:val="18"/>
        </w:rPr>
        <w:t xml:space="preserve">- </w:t>
      </w:r>
      <w:r w:rsidR="00AA55BB" w:rsidRPr="00AA55BB">
        <w:rPr>
          <w:b w:val="0"/>
          <w:sz w:val="18"/>
        </w:rPr>
        <w:t xml:space="preserve">Fed’s Beige Book revealed hiring and inflation cooled across the U.S., leading to Fed Chair Jerome Powell giving a clear signal he is inclined to pause interest-rate increases in June, saying that tighter credit conditions could mean the policy peak will be lower while announcing the stance of policy is restrictive and the economy faces uncertainty about the lagged effects of tightening so far, which saw swaps for July meeting showing a hike fully priced in after a pause in June. </w:t>
      </w:r>
    </w:p>
    <w:p w14:paraId="2BDBC767" w14:textId="77777777" w:rsidR="00BF42D1" w:rsidRDefault="00BF42D1" w:rsidP="00706214">
      <w:pPr>
        <w:pStyle w:val="HeadingSpecial"/>
        <w:rPr>
          <w:b w:val="0"/>
          <w:sz w:val="18"/>
        </w:rPr>
      </w:pPr>
    </w:p>
    <w:p w14:paraId="5739C26C" w14:textId="63D35DDB" w:rsidR="0003422B" w:rsidRDefault="00AA55BB" w:rsidP="00706214">
      <w:pPr>
        <w:pStyle w:val="HeadingSpecial"/>
        <w:rPr>
          <w:b w:val="0"/>
          <w:sz w:val="18"/>
        </w:rPr>
      </w:pPr>
      <w:r w:rsidRPr="00AA55BB">
        <w:rPr>
          <w:b w:val="0"/>
          <w:sz w:val="18"/>
        </w:rPr>
        <w:t>Consumer confidence fell to a 6-month low in May despite 5-10-year inflation expectations retreating -</w:t>
      </w:r>
      <w:r w:rsidR="00BF42D1">
        <w:rPr>
          <w:b w:val="0"/>
          <w:sz w:val="18"/>
        </w:rPr>
        <w:t>0.1%</w:t>
      </w:r>
      <w:r w:rsidRPr="00AA55BB">
        <w:rPr>
          <w:b w:val="0"/>
          <w:sz w:val="18"/>
        </w:rPr>
        <w:t xml:space="preserve"> to 3.1% and 1-year expectations declining -</w:t>
      </w:r>
      <w:r w:rsidR="00BF42D1">
        <w:rPr>
          <w:b w:val="0"/>
          <w:sz w:val="18"/>
        </w:rPr>
        <w:t>0.</w:t>
      </w:r>
      <w:r w:rsidRPr="00AA55BB">
        <w:rPr>
          <w:b w:val="0"/>
          <w:sz w:val="18"/>
        </w:rPr>
        <w:t>30</w:t>
      </w:r>
      <w:r w:rsidR="00BF42D1">
        <w:rPr>
          <w:b w:val="0"/>
          <w:sz w:val="18"/>
        </w:rPr>
        <w:t>%</w:t>
      </w:r>
      <w:r w:rsidRPr="00AA55BB">
        <w:rPr>
          <w:b w:val="0"/>
          <w:sz w:val="18"/>
        </w:rPr>
        <w:t xml:space="preserve"> to 4.2%. Nonfarm payrolls increased 339k in May after an upwardly revised 294k advance in April, however, unemployment rate rose +</w:t>
      </w:r>
      <w:r w:rsidR="00BF42D1">
        <w:rPr>
          <w:b w:val="0"/>
          <w:sz w:val="18"/>
        </w:rPr>
        <w:t xml:space="preserve">0.3% </w:t>
      </w:r>
      <w:r w:rsidRPr="00AA55BB">
        <w:rPr>
          <w:b w:val="0"/>
          <w:sz w:val="18"/>
        </w:rPr>
        <w:t>to 3.7% while wage growth slowed to 4.3%. Business activity grew in May by the most in over a year, as robust demand for services saw services PMI surge to a 13-month high while the manufacturing index slipped back into contraction territory as orders shrank and output growth cooled.</w:t>
      </w:r>
    </w:p>
    <w:p w14:paraId="7BE17B28" w14:textId="77777777" w:rsidR="00AA55BB" w:rsidRDefault="00AA55BB" w:rsidP="00706214">
      <w:pPr>
        <w:pStyle w:val="HeadingSpecial"/>
        <w:rPr>
          <w:b w:val="0"/>
          <w:sz w:val="18"/>
        </w:rPr>
      </w:pPr>
    </w:p>
    <w:p w14:paraId="4CD46B13" w14:textId="77777777" w:rsidR="00382110" w:rsidRPr="00FE5D9E" w:rsidRDefault="00382110" w:rsidP="005F6486">
      <w:pPr>
        <w:pStyle w:val="HeadingSpecial"/>
        <w:rPr>
          <w:b w:val="0"/>
          <w:sz w:val="18"/>
        </w:rPr>
      </w:pPr>
    </w:p>
    <w:p w14:paraId="618B99D2" w14:textId="6E56AEFE" w:rsidR="0003422B" w:rsidRDefault="00952158" w:rsidP="00706214">
      <w:pPr>
        <w:pStyle w:val="HeadingSpecial"/>
        <w:rPr>
          <w:b w:val="0"/>
          <w:sz w:val="18"/>
        </w:rPr>
      </w:pPr>
      <w:r w:rsidRPr="00952158">
        <w:rPr>
          <w:sz w:val="18"/>
        </w:rPr>
        <w:t xml:space="preserve">• </w:t>
      </w:r>
      <w:r w:rsidR="00706214">
        <w:rPr>
          <w:sz w:val="18"/>
        </w:rPr>
        <w:t xml:space="preserve">In </w:t>
      </w:r>
      <w:r w:rsidR="0003422B">
        <w:rPr>
          <w:sz w:val="18"/>
        </w:rPr>
        <w:t>China</w:t>
      </w:r>
      <w:r w:rsidR="00706214" w:rsidRPr="00706214">
        <w:rPr>
          <w:sz w:val="18"/>
        </w:rPr>
        <w:t xml:space="preserve"> </w:t>
      </w:r>
      <w:r w:rsidR="0003422B">
        <w:rPr>
          <w:sz w:val="18"/>
        </w:rPr>
        <w:t xml:space="preserve">– </w:t>
      </w:r>
      <w:r w:rsidR="00BF42D1" w:rsidRPr="00BF42D1">
        <w:rPr>
          <w:b w:val="0"/>
          <w:sz w:val="18"/>
        </w:rPr>
        <w:t>The economy’s debt ratio reached a record high in 1Q23, with the macro leverage ratio, total debt as a percentage of GDP, soaring to 279.7%, up +7</w:t>
      </w:r>
      <w:r w:rsidR="00BF42D1">
        <w:rPr>
          <w:b w:val="0"/>
          <w:sz w:val="18"/>
        </w:rPr>
        <w:t>.</w:t>
      </w:r>
      <w:r w:rsidR="00BF42D1" w:rsidRPr="00BF42D1">
        <w:rPr>
          <w:b w:val="0"/>
          <w:sz w:val="18"/>
        </w:rPr>
        <w:t>70</w:t>
      </w:r>
      <w:r w:rsidR="00BF42D1">
        <w:rPr>
          <w:b w:val="0"/>
          <w:sz w:val="18"/>
        </w:rPr>
        <w:t>%</w:t>
      </w:r>
      <w:r w:rsidR="00BF42D1" w:rsidRPr="00BF42D1">
        <w:rPr>
          <w:b w:val="0"/>
          <w:sz w:val="18"/>
        </w:rPr>
        <w:t xml:space="preserve"> q/q, the biggest jump in three years, with bank loans to companies surging as the nation reopened from Covid Zero. Economic recovery weakened in May with manufacturing activity contracting at a worse pace than in April and services expansion easing.</w:t>
      </w:r>
    </w:p>
    <w:p w14:paraId="1E090B2D" w14:textId="77777777" w:rsidR="00382110" w:rsidRPr="00706214" w:rsidRDefault="00382110" w:rsidP="00706214">
      <w:pPr>
        <w:pStyle w:val="HeadingSpecial"/>
        <w:rPr>
          <w:sz w:val="18"/>
        </w:rPr>
      </w:pPr>
    </w:p>
    <w:p w14:paraId="7BD879D4" w14:textId="425961AD" w:rsidR="00706214" w:rsidRDefault="00706214" w:rsidP="00706214">
      <w:pPr>
        <w:pStyle w:val="HeadingSpecial"/>
        <w:rPr>
          <w:b w:val="0"/>
          <w:sz w:val="18"/>
        </w:rPr>
      </w:pPr>
      <w:r w:rsidRPr="00706214">
        <w:rPr>
          <w:sz w:val="18"/>
        </w:rPr>
        <w:t>•</w:t>
      </w:r>
      <w:r>
        <w:rPr>
          <w:sz w:val="18"/>
        </w:rPr>
        <w:t xml:space="preserve"> In </w:t>
      </w:r>
      <w:r w:rsidR="00D1044F">
        <w:rPr>
          <w:sz w:val="18"/>
        </w:rPr>
        <w:t xml:space="preserve">Europe - </w:t>
      </w:r>
      <w:r w:rsidR="00BF42D1" w:rsidRPr="00BF42D1">
        <w:rPr>
          <w:b w:val="0"/>
          <w:sz w:val="18"/>
        </w:rPr>
        <w:t>EU Commission downplayed fears of a recession by upgrading EU 2023 GDP growth outlook by +</w:t>
      </w:r>
      <w:r w:rsidR="00BF42D1">
        <w:rPr>
          <w:b w:val="0"/>
          <w:sz w:val="18"/>
        </w:rPr>
        <w:t>0.</w:t>
      </w:r>
      <w:r w:rsidR="00BF42D1" w:rsidRPr="00BF42D1">
        <w:rPr>
          <w:b w:val="0"/>
          <w:sz w:val="18"/>
        </w:rPr>
        <w:t>20</w:t>
      </w:r>
      <w:r w:rsidR="00BF42D1">
        <w:rPr>
          <w:b w:val="0"/>
          <w:sz w:val="18"/>
        </w:rPr>
        <w:t>%</w:t>
      </w:r>
      <w:r w:rsidR="00BF42D1" w:rsidRPr="00BF42D1">
        <w:rPr>
          <w:b w:val="0"/>
          <w:sz w:val="18"/>
        </w:rPr>
        <w:t xml:space="preserve"> to +1% (euro area up to +1.1%) and 2024 to +1.7% (euro area up to +1.6%) while also boosting its inflation forecast for EU for 2023 to 6.7% (euro area up to 5.8%) and for 2024 to 3.1% (euro area up to 2.8%), citing "persisting core price pressures." Euro zone CPI eased to 6.1% y/y in May, its lowest level in more than a year, driven primarily by lower energy costs with core-CPI easing to 5.3% y/y. Euro-area consumer confidence rose less than anticipated in May and barely showed any improvement as consumer expectations for euro-zone inflation for the next 12-months increased to +5% and for three years ahead climbed to +2.9%.</w:t>
      </w:r>
    </w:p>
    <w:p w14:paraId="41C04368" w14:textId="77777777" w:rsidR="00BF42D1" w:rsidRPr="00706214" w:rsidRDefault="00BF42D1" w:rsidP="00706214">
      <w:pPr>
        <w:pStyle w:val="HeadingSpecial"/>
        <w:rPr>
          <w:sz w:val="18"/>
        </w:rPr>
      </w:pPr>
    </w:p>
    <w:p w14:paraId="26BA060B" w14:textId="266D56A6" w:rsidR="00037966" w:rsidRDefault="00706214" w:rsidP="00A44426">
      <w:pPr>
        <w:pStyle w:val="HeadingSpecial"/>
        <w:rPr>
          <w:b w:val="0"/>
          <w:sz w:val="18"/>
        </w:rPr>
      </w:pPr>
      <w:r w:rsidRPr="00706214">
        <w:rPr>
          <w:sz w:val="18"/>
        </w:rPr>
        <w:t xml:space="preserve">• </w:t>
      </w:r>
      <w:r>
        <w:rPr>
          <w:sz w:val="18"/>
        </w:rPr>
        <w:t xml:space="preserve">In </w:t>
      </w:r>
      <w:r w:rsidRPr="00706214">
        <w:rPr>
          <w:sz w:val="18"/>
        </w:rPr>
        <w:t>Japan</w:t>
      </w:r>
      <w:r>
        <w:rPr>
          <w:sz w:val="18"/>
        </w:rPr>
        <w:t xml:space="preserve"> </w:t>
      </w:r>
      <w:r w:rsidR="00BF42D1" w:rsidRPr="00BF42D1">
        <w:rPr>
          <w:b w:val="0"/>
          <w:sz w:val="18"/>
        </w:rPr>
        <w:t>Economy expanded at a faster pace than expected in 1Q23 with GDP rising at an annualized pace of +1.6% q/q, with better-than-expected spending by consumers and businesses being the main driver behind growth with businesses increasing spending for a fourth straight quarter in 1Q23 with capex excluding software rising +2.7% q/q, while net trade dragged on the overall figures as shipments of cars and chip-making machinery fell.</w:t>
      </w:r>
    </w:p>
    <w:p w14:paraId="4BA1E230" w14:textId="77777777" w:rsidR="00BF42D1" w:rsidRDefault="00BF42D1" w:rsidP="00A44426">
      <w:pPr>
        <w:pStyle w:val="HeadingSpecial"/>
        <w:rPr>
          <w:caps/>
        </w:rPr>
      </w:pPr>
    </w:p>
    <w:p w14:paraId="050E4EDA" w14:textId="6CCD9AD6" w:rsidR="00A44426" w:rsidRDefault="00A44426" w:rsidP="00A44426">
      <w:pPr>
        <w:pStyle w:val="HeadingSpecial"/>
        <w:rPr>
          <w:caps/>
        </w:rPr>
      </w:pPr>
      <w:r>
        <w:rPr>
          <w:caps/>
        </w:rPr>
        <w:t>GLobal Markets</w:t>
      </w:r>
    </w:p>
    <w:p w14:paraId="2C48EF3A" w14:textId="77777777" w:rsidR="00A44426" w:rsidRDefault="00A44426" w:rsidP="00CE5A4C">
      <w:pPr>
        <w:pStyle w:val="HeadingSpecial"/>
        <w:rPr>
          <w:b w:val="0"/>
          <w:sz w:val="18"/>
        </w:rPr>
      </w:pPr>
    </w:p>
    <w:p w14:paraId="1DC27E96" w14:textId="1CFE7AAA" w:rsidR="00395A8D" w:rsidRDefault="00395A8D" w:rsidP="00395A8D">
      <w:pPr>
        <w:pStyle w:val="HeadingSpecial"/>
        <w:rPr>
          <w:b w:val="0"/>
          <w:sz w:val="18"/>
        </w:rPr>
      </w:pPr>
      <w:r w:rsidRPr="00395A8D">
        <w:rPr>
          <w:b w:val="0"/>
          <w:sz w:val="18"/>
        </w:rPr>
        <w:t xml:space="preserve">• </w:t>
      </w:r>
      <w:r w:rsidRPr="00395A8D">
        <w:rPr>
          <w:sz w:val="18"/>
        </w:rPr>
        <w:t>US markets.</w:t>
      </w:r>
      <w:r w:rsidRPr="00395A8D">
        <w:rPr>
          <w:b w:val="0"/>
          <w:sz w:val="18"/>
        </w:rPr>
        <w:t xml:space="preserve"> </w:t>
      </w:r>
      <w:r w:rsidR="00BF42D1" w:rsidRPr="00BF42D1">
        <w:rPr>
          <w:b w:val="0"/>
          <w:sz w:val="18"/>
        </w:rPr>
        <w:t xml:space="preserve">US markets were mixed, with the Dow Jones down -3.5% and S&amp;P500 up +0.3%, as investor sentiment remained fragile amid months-long standoff over U.S. debt </w:t>
      </w:r>
      <w:proofErr w:type="spellStart"/>
      <w:r w:rsidR="00BF42D1" w:rsidRPr="00BF42D1">
        <w:rPr>
          <w:b w:val="0"/>
          <w:sz w:val="18"/>
        </w:rPr>
        <w:t>debt</w:t>
      </w:r>
      <w:proofErr w:type="spellEnd"/>
      <w:r w:rsidR="00BF42D1" w:rsidRPr="00BF42D1">
        <w:rPr>
          <w:b w:val="0"/>
          <w:sz w:val="18"/>
        </w:rPr>
        <w:t xml:space="preserve"> ceiling, with the default finally averted after President Joe Biden signed a bill in June that suspends the U.S. government's $31.4 trillion debt ceiling.</w:t>
      </w:r>
    </w:p>
    <w:p w14:paraId="69B48F6A" w14:textId="77777777" w:rsidR="00BF42D1" w:rsidRPr="00395A8D" w:rsidRDefault="00BF42D1" w:rsidP="00395A8D">
      <w:pPr>
        <w:pStyle w:val="HeadingSpecial"/>
        <w:rPr>
          <w:b w:val="0"/>
          <w:sz w:val="18"/>
        </w:rPr>
      </w:pPr>
    </w:p>
    <w:p w14:paraId="5A60A23C" w14:textId="1EB987A1" w:rsidR="00395A8D" w:rsidRDefault="00395A8D" w:rsidP="00395A8D">
      <w:pPr>
        <w:pStyle w:val="HeadingSpecial"/>
        <w:rPr>
          <w:b w:val="0"/>
          <w:sz w:val="18"/>
        </w:rPr>
      </w:pPr>
      <w:r w:rsidRPr="00395A8D">
        <w:rPr>
          <w:b w:val="0"/>
          <w:sz w:val="18"/>
        </w:rPr>
        <w:t xml:space="preserve">• </w:t>
      </w:r>
      <w:r w:rsidRPr="00395A8D">
        <w:rPr>
          <w:sz w:val="18"/>
        </w:rPr>
        <w:t>Long-dated US treasury yields</w:t>
      </w:r>
      <w:r w:rsidRPr="00395A8D">
        <w:rPr>
          <w:b w:val="0"/>
          <w:sz w:val="18"/>
        </w:rPr>
        <w:t xml:space="preserve"> </w:t>
      </w:r>
      <w:r w:rsidR="00BF42D1" w:rsidRPr="00BF42D1">
        <w:rPr>
          <w:b w:val="0"/>
          <w:sz w:val="18"/>
        </w:rPr>
        <w:t>were higher, with the 2-Yr yield at 4.4% and 10-Yr yield at 3.64%.</w:t>
      </w:r>
    </w:p>
    <w:p w14:paraId="269EA00D" w14:textId="77777777" w:rsidR="00395A8D" w:rsidRPr="00395A8D" w:rsidRDefault="00395A8D" w:rsidP="00395A8D">
      <w:pPr>
        <w:pStyle w:val="HeadingSpecial"/>
        <w:rPr>
          <w:b w:val="0"/>
          <w:sz w:val="18"/>
        </w:rPr>
      </w:pPr>
    </w:p>
    <w:p w14:paraId="5E016EA2" w14:textId="263CF9FC" w:rsidR="00395A8D" w:rsidRDefault="00395A8D" w:rsidP="00395A8D">
      <w:pPr>
        <w:pStyle w:val="HeadingSpecial"/>
        <w:rPr>
          <w:b w:val="0"/>
          <w:sz w:val="18"/>
        </w:rPr>
      </w:pPr>
      <w:r w:rsidRPr="00395A8D">
        <w:rPr>
          <w:b w:val="0"/>
          <w:sz w:val="18"/>
        </w:rPr>
        <w:t xml:space="preserve">• </w:t>
      </w:r>
      <w:r w:rsidRPr="00395A8D">
        <w:rPr>
          <w:sz w:val="18"/>
        </w:rPr>
        <w:t>European markets</w:t>
      </w:r>
      <w:r w:rsidRPr="00395A8D">
        <w:rPr>
          <w:b w:val="0"/>
          <w:sz w:val="18"/>
        </w:rPr>
        <w:t xml:space="preserve"> </w:t>
      </w:r>
      <w:r w:rsidR="00BF42D1" w:rsidRPr="00BF42D1">
        <w:rPr>
          <w:b w:val="0"/>
          <w:sz w:val="18"/>
        </w:rPr>
        <w:t>European markets were lower with the Stoxx Europe 600 Index down -3.2%, German DAX down -1.6% and UK FTSE down -5.4%.</w:t>
      </w:r>
    </w:p>
    <w:p w14:paraId="0C4EF5B1" w14:textId="77777777" w:rsidR="00BF42D1" w:rsidRPr="00395A8D" w:rsidRDefault="00BF42D1" w:rsidP="00395A8D">
      <w:pPr>
        <w:pStyle w:val="HeadingSpecial"/>
        <w:rPr>
          <w:b w:val="0"/>
          <w:sz w:val="18"/>
        </w:rPr>
      </w:pPr>
    </w:p>
    <w:p w14:paraId="2D60D4C2" w14:textId="0AF0D39A" w:rsidR="00BF42D1" w:rsidRDefault="00395A8D" w:rsidP="00395A8D">
      <w:pPr>
        <w:pStyle w:val="HeadingSpecial"/>
        <w:rPr>
          <w:b w:val="0"/>
          <w:sz w:val="18"/>
        </w:rPr>
      </w:pPr>
      <w:r w:rsidRPr="00395A8D">
        <w:rPr>
          <w:b w:val="0"/>
          <w:sz w:val="18"/>
        </w:rPr>
        <w:lastRenderedPageBreak/>
        <w:t xml:space="preserve">• </w:t>
      </w:r>
      <w:r w:rsidRPr="00395A8D">
        <w:rPr>
          <w:sz w:val="18"/>
        </w:rPr>
        <w:t>Asian markets were higher</w:t>
      </w:r>
      <w:r w:rsidRPr="00395A8D">
        <w:rPr>
          <w:b w:val="0"/>
          <w:sz w:val="18"/>
        </w:rPr>
        <w:t xml:space="preserve">, </w:t>
      </w:r>
      <w:r w:rsidR="00BF42D1" w:rsidRPr="00BF42D1">
        <w:rPr>
          <w:b w:val="0"/>
          <w:sz w:val="18"/>
        </w:rPr>
        <w:t xml:space="preserve">Asian markets were mostly higher over the month, with the Nikkei up +7.0%, as BOJ Governor Kazuo Ueda continued to strike a dovish tone, reiterating his view that Japan’s inflation is currently led by cost-push factors and is likely to slow toward autumn of this year, while announcing he intends to scrap the central bank’s yield curve control program once sustainable 2% inflation target comes into sight. KOSPI was up +3.0%. The Shanghai Composite declined -3.6%, as worries over weak economic data were exacerbated as XBB variant continued to fuel a resurgence in Covid cases across China with a Chinese senior health adviser predicting the variant to result in 40m infections a week by the end of May, before peaking at 65m in June. </w:t>
      </w:r>
    </w:p>
    <w:p w14:paraId="53F26FC5" w14:textId="77777777" w:rsidR="00BF42D1" w:rsidRDefault="00BF42D1" w:rsidP="00395A8D">
      <w:pPr>
        <w:pStyle w:val="HeadingSpecial"/>
        <w:rPr>
          <w:b w:val="0"/>
          <w:sz w:val="18"/>
        </w:rPr>
      </w:pPr>
    </w:p>
    <w:p w14:paraId="20461720" w14:textId="3F1B0738" w:rsidR="00395A8D" w:rsidRDefault="00395A8D" w:rsidP="00395A8D">
      <w:pPr>
        <w:pStyle w:val="HeadingSpecial"/>
        <w:rPr>
          <w:b w:val="0"/>
          <w:sz w:val="18"/>
        </w:rPr>
      </w:pPr>
      <w:r w:rsidRPr="00395A8D">
        <w:rPr>
          <w:b w:val="0"/>
          <w:sz w:val="18"/>
        </w:rPr>
        <w:t xml:space="preserve">• </w:t>
      </w:r>
      <w:r w:rsidRPr="00395A8D">
        <w:rPr>
          <w:sz w:val="18"/>
        </w:rPr>
        <w:t>ASX performance.</w:t>
      </w:r>
      <w:r w:rsidRPr="00395A8D">
        <w:rPr>
          <w:b w:val="0"/>
          <w:sz w:val="18"/>
        </w:rPr>
        <w:t xml:space="preserve"> </w:t>
      </w:r>
      <w:r w:rsidR="00BF42D1" w:rsidRPr="00BF42D1">
        <w:rPr>
          <w:b w:val="0"/>
          <w:sz w:val="18"/>
        </w:rPr>
        <w:t>The ASX200 declined -3.0%.</w:t>
      </w:r>
    </w:p>
    <w:p w14:paraId="0E52F9CE" w14:textId="77777777" w:rsidR="00395A8D" w:rsidRDefault="00395A8D" w:rsidP="00395A8D">
      <w:pPr>
        <w:pStyle w:val="HeadingSpecial"/>
        <w:rPr>
          <w:b w:val="0"/>
          <w:sz w:val="18"/>
        </w:rPr>
      </w:pPr>
    </w:p>
    <w:p w14:paraId="6AEFC801" w14:textId="77777777" w:rsidR="00395A8D" w:rsidRPr="00395A8D" w:rsidRDefault="00395A8D" w:rsidP="00395A8D">
      <w:pPr>
        <w:pStyle w:val="HeadingSpecial"/>
        <w:rPr>
          <w:b w:val="0"/>
          <w:sz w:val="18"/>
        </w:rPr>
      </w:pPr>
    </w:p>
    <w:p w14:paraId="27BFB9EC" w14:textId="3FE67604" w:rsidR="00395A8D" w:rsidRPr="00395A8D" w:rsidRDefault="00395A8D" w:rsidP="00395A8D">
      <w:pPr>
        <w:pStyle w:val="HeadingSpecial"/>
        <w:rPr>
          <w:b w:val="0"/>
          <w:sz w:val="18"/>
        </w:rPr>
      </w:pPr>
      <w:r w:rsidRPr="00395A8D">
        <w:rPr>
          <w:b w:val="0"/>
          <w:sz w:val="18"/>
        </w:rPr>
        <w:t xml:space="preserve">• </w:t>
      </w:r>
      <w:r w:rsidR="0043164D" w:rsidRPr="0043164D">
        <w:rPr>
          <w:sz w:val="18"/>
        </w:rPr>
        <w:t xml:space="preserve">Commodities. </w:t>
      </w:r>
      <w:r w:rsidR="0043164D" w:rsidRPr="0043164D">
        <w:rPr>
          <w:b w:val="0"/>
          <w:sz w:val="18"/>
        </w:rPr>
        <w:t>Over the month, WTI oil price declined -11.1% to US$68.09/</w:t>
      </w:r>
      <w:proofErr w:type="spellStart"/>
      <w:r w:rsidR="0043164D" w:rsidRPr="0043164D">
        <w:rPr>
          <w:b w:val="0"/>
          <w:sz w:val="18"/>
        </w:rPr>
        <w:t>bbl</w:t>
      </w:r>
      <w:proofErr w:type="spellEnd"/>
    </w:p>
    <w:p w14:paraId="403A9079" w14:textId="77777777" w:rsidR="008F5780" w:rsidRDefault="008F5780" w:rsidP="00395A8D">
      <w:pPr>
        <w:pStyle w:val="HeadingSpecial"/>
        <w:rPr>
          <w:sz w:val="18"/>
          <w:highlight w:val="lightGray"/>
        </w:rPr>
      </w:pPr>
    </w:p>
    <w:p w14:paraId="74682F0B" w14:textId="346FCDE5" w:rsidR="00A36599" w:rsidRDefault="00A36599" w:rsidP="00395A8D">
      <w:pPr>
        <w:pStyle w:val="HeadingSpecial"/>
        <w:rPr>
          <w:sz w:val="18"/>
        </w:rPr>
      </w:pPr>
      <w:r w:rsidRPr="0025388B">
        <w:rPr>
          <w:sz w:val="18"/>
          <w:highlight w:val="lightGray"/>
        </w:rPr>
        <w:t>THE LONG READ</w:t>
      </w:r>
    </w:p>
    <w:p w14:paraId="5BE1BF57" w14:textId="77777777" w:rsidR="00A36599" w:rsidRPr="00AB59A9" w:rsidRDefault="00A36599" w:rsidP="00A36599">
      <w:pPr>
        <w:pStyle w:val="HeadingSpecial"/>
        <w:rPr>
          <w:caps/>
          <w:sz w:val="18"/>
        </w:rPr>
      </w:pPr>
    </w:p>
    <w:p w14:paraId="5CE9DF89" w14:textId="797C2985" w:rsidR="00395A8D" w:rsidRDefault="0043164D" w:rsidP="003A7196">
      <w:pPr>
        <w:pStyle w:val="HeadingSpecial"/>
        <w:spacing w:after="120"/>
        <w:rPr>
          <w:rFonts w:asciiTheme="minorHAnsi" w:hAnsiTheme="minorHAnsi" w:cs="Times New Roman (Body CS)"/>
          <w:caps/>
          <w:sz w:val="19"/>
          <w:szCs w:val="19"/>
        </w:rPr>
      </w:pPr>
      <w:r>
        <w:rPr>
          <w:rFonts w:asciiTheme="minorHAnsi" w:hAnsiTheme="minorHAnsi" w:cs="Times New Roman (Body CS)"/>
          <w:caps/>
          <w:sz w:val="19"/>
          <w:szCs w:val="19"/>
        </w:rPr>
        <w:t>Lithium: The Essential element in the global clean energy transition</w:t>
      </w:r>
    </w:p>
    <w:p w14:paraId="1C986479" w14:textId="07D3CE97"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As the world seeks to reduce its carbon footprint and mitigate the impacts of climate change, the demand for renewable energy sources and electric vehicles has skyrocketed. At the heart of this transition lies lithium, a soft, silvery-white metal that is essential for the production of lithium-ion batteries, which power everything from smartphones to electric cars. </w:t>
      </w:r>
    </w:p>
    <w:p w14:paraId="1D534409" w14:textId="77777777" w:rsidR="0043164D" w:rsidRPr="0043164D" w:rsidRDefault="0043164D" w:rsidP="0043164D">
      <w:pPr>
        <w:pStyle w:val="HeadingSpecial"/>
        <w:spacing w:after="120"/>
        <w:rPr>
          <w:rFonts w:eastAsia="Times New Roman"/>
          <w:i/>
          <w:sz w:val="18"/>
          <w:szCs w:val="18"/>
        </w:rPr>
      </w:pPr>
      <w:r w:rsidRPr="0043164D">
        <w:rPr>
          <w:rFonts w:eastAsia="Times New Roman"/>
          <w:i/>
          <w:sz w:val="18"/>
          <w:szCs w:val="18"/>
        </w:rPr>
        <w:t xml:space="preserve">Lithium plays a crucial role in reducing greenhouse gas emissions </w:t>
      </w:r>
    </w:p>
    <w:p w14:paraId="422CDF36" w14:textId="36C0640C"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The transition to clean energy and transportation is essential for reducing greenhouse gas emissions and mitigating the impacts of climate change. Lithium-ion batteries are a key component of this transition to clean energy.  To state the obvious, transport vehicles can use the stored energy in lithium batteries to operate instead of burning petrol that causes CO2 emissions.  Secondly, the stored energy in the lithium batteries themselves has to come from somewhere, and that somewhere can be solar panels installed on your roof top during the day to recharge your lithium batteries in your electric vehicle or battery for the house.  </w:t>
      </w:r>
    </w:p>
    <w:p w14:paraId="4E7BFAC0" w14:textId="77777777"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In the future, there will also be grid-level, large lithium batteries installed next to solar and wind farms that charge these batteries to supply renewable energy to the electricity grid at night.  The chart below from Australian government’s latest budget papers speaks for itself. What the graph is telling us in the purple and black bars is that both solar energy and lithium battery storage in Australia is set to grow significantly in the years ahead. Moreover, it is safe to infer similar growth for other major economies.   </w:t>
      </w:r>
    </w:p>
    <w:p w14:paraId="054F7351" w14:textId="32CB6D99" w:rsidR="0043164D" w:rsidRPr="0043164D" w:rsidRDefault="0043164D" w:rsidP="0043164D">
      <w:pPr>
        <w:pStyle w:val="HeadingSpecial"/>
        <w:spacing w:after="120"/>
        <w:rPr>
          <w:rFonts w:eastAsia="Times New Roman"/>
          <w:sz w:val="18"/>
          <w:szCs w:val="18"/>
        </w:rPr>
      </w:pPr>
      <w:r w:rsidRPr="0043164D">
        <w:rPr>
          <w:rFonts w:eastAsia="Times New Roman"/>
          <w:noProof/>
          <w:sz w:val="18"/>
          <w:szCs w:val="18"/>
        </w:rPr>
        <w:drawing>
          <wp:anchor distT="0" distB="0" distL="114300" distR="114300" simplePos="0" relativeHeight="251678720" behindDoc="0" locked="0" layoutInCell="1" allowOverlap="1" wp14:anchorId="51E9AF6C" wp14:editId="5A9078DC">
            <wp:simplePos x="0" y="0"/>
            <wp:positionH relativeFrom="column">
              <wp:posOffset>1905</wp:posOffset>
            </wp:positionH>
            <wp:positionV relativeFrom="paragraph">
              <wp:posOffset>208280</wp:posOffset>
            </wp:positionV>
            <wp:extent cx="6548120" cy="42418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5-19 at 2.31.35 pm.png"/>
                    <pic:cNvPicPr/>
                  </pic:nvPicPr>
                  <pic:blipFill>
                    <a:blip r:embed="rId17">
                      <a:extLst>
                        <a:ext uri="{28A0092B-C50C-407E-A947-70E740481C1C}">
                          <a14:useLocalDpi xmlns:a14="http://schemas.microsoft.com/office/drawing/2010/main" val="0"/>
                        </a:ext>
                      </a:extLst>
                    </a:blip>
                    <a:stretch>
                      <a:fillRect/>
                    </a:stretch>
                  </pic:blipFill>
                  <pic:spPr>
                    <a:xfrm>
                      <a:off x="0" y="0"/>
                      <a:ext cx="6548120" cy="4241800"/>
                    </a:xfrm>
                    <a:prstGeom prst="rect">
                      <a:avLst/>
                    </a:prstGeom>
                  </pic:spPr>
                </pic:pic>
              </a:graphicData>
            </a:graphic>
            <wp14:sizeRelH relativeFrom="page">
              <wp14:pctWidth>0</wp14:pctWidth>
            </wp14:sizeRelH>
            <wp14:sizeRelV relativeFrom="page">
              <wp14:pctHeight>0</wp14:pctHeight>
            </wp14:sizeRelV>
          </wp:anchor>
        </w:drawing>
      </w:r>
    </w:p>
    <w:p w14:paraId="54079C8D" w14:textId="7D07E43A" w:rsidR="0043164D" w:rsidRPr="0043164D" w:rsidRDefault="0043164D" w:rsidP="0043164D">
      <w:pPr>
        <w:pStyle w:val="HeadingSpecial"/>
        <w:spacing w:after="120"/>
        <w:rPr>
          <w:rFonts w:eastAsia="Times New Roman"/>
          <w:sz w:val="18"/>
          <w:szCs w:val="18"/>
        </w:rPr>
      </w:pPr>
    </w:p>
    <w:p w14:paraId="430DBAEB" w14:textId="77777777" w:rsidR="0043164D" w:rsidRPr="0043164D" w:rsidRDefault="0043164D" w:rsidP="0043164D">
      <w:pPr>
        <w:pStyle w:val="HeadingSpecial"/>
        <w:spacing w:after="120"/>
        <w:rPr>
          <w:rFonts w:eastAsia="Times New Roman"/>
          <w:sz w:val="18"/>
          <w:szCs w:val="18"/>
        </w:rPr>
      </w:pPr>
    </w:p>
    <w:p w14:paraId="00C8A038" w14:textId="77777777" w:rsidR="0043164D" w:rsidRPr="0043164D" w:rsidRDefault="0043164D" w:rsidP="0043164D">
      <w:pPr>
        <w:pStyle w:val="HeadingSpecial"/>
        <w:spacing w:after="120"/>
        <w:rPr>
          <w:rFonts w:eastAsia="Times New Roman"/>
          <w:sz w:val="18"/>
          <w:szCs w:val="18"/>
        </w:rPr>
      </w:pPr>
    </w:p>
    <w:p w14:paraId="40DD31A4" w14:textId="38B80CE7"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The International Energy Agency estimates that electric vehicles could save up to 1.5 million barrels of oil per day by 2030, while renewable energy sources could provide up to 70% of the world's electricity by 2050.  These figures demonstrate the potential for lithium-ion batteries to play a crucial role in reducing greenhouse gas emissions and mitigating the impacts of climate change. </w:t>
      </w:r>
    </w:p>
    <w:p w14:paraId="0823DD2D" w14:textId="77777777" w:rsidR="0043164D" w:rsidRPr="0043164D" w:rsidRDefault="0043164D" w:rsidP="0043164D">
      <w:pPr>
        <w:pStyle w:val="HeadingSpecial"/>
        <w:spacing w:after="120"/>
        <w:rPr>
          <w:rFonts w:eastAsia="Times New Roman"/>
          <w:i/>
          <w:sz w:val="18"/>
          <w:szCs w:val="18"/>
        </w:rPr>
      </w:pPr>
      <w:r w:rsidRPr="0043164D">
        <w:rPr>
          <w:rFonts w:eastAsia="Times New Roman"/>
          <w:i/>
          <w:sz w:val="18"/>
          <w:szCs w:val="18"/>
        </w:rPr>
        <w:lastRenderedPageBreak/>
        <w:t>Lithium is essential for the production of lithium-ion batteries</w:t>
      </w:r>
    </w:p>
    <w:p w14:paraId="1618E978" w14:textId="27621BD1"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The race for battery dominance and the new energy revolution is well underway, with countries around the world </w:t>
      </w:r>
      <w:r w:rsidR="00C06904">
        <w:rPr>
          <w:rFonts w:eastAsia="Times New Roman"/>
          <w:b w:val="0"/>
          <w:sz w:val="18"/>
          <w:szCs w:val="18"/>
        </w:rPr>
        <w:t xml:space="preserve">are </w:t>
      </w:r>
      <w:r w:rsidRPr="0043164D">
        <w:rPr>
          <w:rFonts w:eastAsia="Times New Roman"/>
          <w:b w:val="0"/>
          <w:sz w:val="18"/>
          <w:szCs w:val="18"/>
        </w:rPr>
        <w:t xml:space="preserve">vying for control over this critical resource. </w:t>
      </w:r>
    </w:p>
    <w:p w14:paraId="18839F8C" w14:textId="00C643A3"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Lithium-ion batteries are widely used in portable electronics, electric vehicles, and grid-scale energy storage systems. These batteries are lightweight, rechargeable, and have a high energy density compared to other types of batteries. High energy density is an important consideration because it tells us how much energy can be stored in a given amount of space or weight. This is particularly important for batteries, as they need to store as much energy as possible in a small and lightweight package. The higher the energy density of a battery, the more energy it can store per unit of weight or volume, which means that it can power devices for longer periods of time or allow electric vehicles to travel further on a single charge.</w:t>
      </w:r>
    </w:p>
    <w:p w14:paraId="0770ED8A" w14:textId="253FD734"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However, the</w:t>
      </w:r>
      <w:r w:rsidR="00C06904">
        <w:rPr>
          <w:rFonts w:eastAsia="Times New Roman"/>
          <w:b w:val="0"/>
          <w:sz w:val="18"/>
          <w:szCs w:val="18"/>
        </w:rPr>
        <w:t xml:space="preserve"> production of</w:t>
      </w:r>
      <w:r w:rsidRPr="0043164D">
        <w:rPr>
          <w:rFonts w:eastAsia="Times New Roman"/>
          <w:b w:val="0"/>
          <w:sz w:val="18"/>
          <w:szCs w:val="18"/>
        </w:rPr>
        <w:t xml:space="preserve"> electric batteries </w:t>
      </w:r>
      <w:proofErr w:type="gramStart"/>
      <w:r w:rsidRPr="0043164D">
        <w:rPr>
          <w:rFonts w:eastAsia="Times New Roman"/>
          <w:b w:val="0"/>
          <w:sz w:val="18"/>
          <w:szCs w:val="18"/>
        </w:rPr>
        <w:t>require</w:t>
      </w:r>
      <w:proofErr w:type="gramEnd"/>
      <w:r w:rsidRPr="0043164D">
        <w:rPr>
          <w:rFonts w:eastAsia="Times New Roman"/>
          <w:b w:val="0"/>
          <w:sz w:val="18"/>
          <w:szCs w:val="18"/>
        </w:rPr>
        <w:t xml:space="preserve"> large amounts of lithium. The average electric vehicle battery requires between 10-15 kilograms (22-33 pounds) of</w:t>
      </w:r>
      <w:r w:rsidRPr="0043164D">
        <w:rPr>
          <w:rFonts w:eastAsia="Times New Roman"/>
          <w:sz w:val="18"/>
          <w:szCs w:val="18"/>
        </w:rPr>
        <w:t xml:space="preserve"> </w:t>
      </w:r>
      <w:r w:rsidRPr="0043164D">
        <w:rPr>
          <w:rFonts w:eastAsia="Times New Roman"/>
          <w:b w:val="0"/>
          <w:sz w:val="18"/>
          <w:szCs w:val="18"/>
        </w:rPr>
        <w:t xml:space="preserve">lithium carbonate equivalent (LCE), while grid-scale storage systems can require hundreds or even thousands of tonnes. </w:t>
      </w:r>
    </w:p>
    <w:p w14:paraId="27570942" w14:textId="77777777" w:rsid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Consequently, the demand for lithium is experiencing a </w:t>
      </w:r>
    </w:p>
    <w:p w14:paraId="2B9DBE73" w14:textId="77777777" w:rsidR="0043164D" w:rsidRDefault="0043164D" w:rsidP="0043164D">
      <w:pPr>
        <w:pStyle w:val="HeadingSpecial"/>
        <w:spacing w:after="120"/>
        <w:rPr>
          <w:rFonts w:eastAsia="Times New Roman"/>
          <w:b w:val="0"/>
          <w:sz w:val="18"/>
          <w:szCs w:val="18"/>
        </w:rPr>
      </w:pPr>
    </w:p>
    <w:p w14:paraId="77138466" w14:textId="5D9FFFBE" w:rsidR="0043164D" w:rsidRPr="0043164D" w:rsidRDefault="0043164D" w:rsidP="0043164D">
      <w:pPr>
        <w:pStyle w:val="HeadingSpecial"/>
        <w:spacing w:after="120"/>
        <w:rPr>
          <w:rFonts w:eastAsia="Times New Roman"/>
          <w:sz w:val="18"/>
          <w:szCs w:val="18"/>
        </w:rPr>
      </w:pPr>
      <w:r w:rsidRPr="0043164D">
        <w:rPr>
          <w:rFonts w:eastAsia="Times New Roman"/>
          <w:b w:val="0"/>
          <w:sz w:val="18"/>
          <w:szCs w:val="18"/>
        </w:rPr>
        <w:t>significant increase.  This is particularly visible in the growth of the lithium-ion battery market, which is projected to grow over +30% p.a. from 2022 to 2030,</w:t>
      </w:r>
      <w:r w:rsidRPr="0043164D">
        <w:rPr>
          <w:rFonts w:eastAsia="Times New Roman"/>
          <w:sz w:val="18"/>
          <w:szCs w:val="18"/>
        </w:rPr>
        <w:t xml:space="preserve"> </w:t>
      </w:r>
      <w:r w:rsidRPr="0043164D">
        <w:rPr>
          <w:rFonts w:eastAsia="Times New Roman"/>
          <w:b w:val="0"/>
          <w:sz w:val="18"/>
          <w:szCs w:val="18"/>
        </w:rPr>
        <w:t>according to McKinsey</w:t>
      </w:r>
      <w:r w:rsidRPr="0043164D">
        <w:rPr>
          <w:rFonts w:eastAsia="Times New Roman"/>
          <w:sz w:val="18"/>
          <w:szCs w:val="18"/>
        </w:rPr>
        <w:t xml:space="preserve"> </w:t>
      </w:r>
      <w:r w:rsidRPr="0043164D">
        <w:rPr>
          <w:rFonts w:eastAsia="Times New Roman"/>
          <w:b w:val="0"/>
          <w:sz w:val="18"/>
          <w:szCs w:val="18"/>
        </w:rPr>
        <w:t>&amp; Co.</w:t>
      </w:r>
      <w:r w:rsidRPr="0043164D">
        <w:rPr>
          <w:rFonts w:eastAsia="Times New Roman"/>
          <w:sz w:val="18"/>
          <w:szCs w:val="18"/>
        </w:rPr>
        <w:t xml:space="preserve">  </w:t>
      </w:r>
    </w:p>
    <w:p w14:paraId="42CB285A" w14:textId="77777777"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As of 2023, there are approximately 2,531,206 electric vehicles in the United States​, according to Statista (a data firm). The total number of vehicles in the U.S. is around 286 million​. Thus, the percentage of electric vehicles in the U.S. in 2023 is about 0.88%.</w:t>
      </w:r>
    </w:p>
    <w:p w14:paraId="2321F834" w14:textId="5E22FE2E"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The growth forecast for electric vehicles in the U.S. suggests that they will account for 32% of the market in 2030 and 45% in 2035​.  This represents compound annual growth rate of 32% p.a. of electric vehicles and Lithium batteries in the US alone.  </w:t>
      </w:r>
    </w:p>
    <w:p w14:paraId="2DDC27A2" w14:textId="7F7E0299"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This surge in demand has led to a flurry of activity in the global lithium market as countries seek to secure their supply chains. </w:t>
      </w:r>
    </w:p>
    <w:p w14:paraId="71E93835" w14:textId="77777777" w:rsidR="0043164D" w:rsidRPr="0043164D" w:rsidRDefault="0043164D" w:rsidP="0043164D">
      <w:pPr>
        <w:pStyle w:val="HeadingSpecial"/>
        <w:spacing w:after="120"/>
        <w:rPr>
          <w:rFonts w:eastAsia="Times New Roman"/>
          <w:sz w:val="18"/>
          <w:szCs w:val="18"/>
        </w:rPr>
      </w:pPr>
    </w:p>
    <w:p w14:paraId="716E1C6C" w14:textId="1CE970DE" w:rsidR="0043164D" w:rsidRPr="0043164D" w:rsidRDefault="0043164D" w:rsidP="0043164D">
      <w:pPr>
        <w:pStyle w:val="HeadingSpecial"/>
        <w:spacing w:after="120"/>
        <w:rPr>
          <w:rFonts w:eastAsia="Times New Roman"/>
          <w:sz w:val="18"/>
          <w:szCs w:val="18"/>
        </w:rPr>
      </w:pPr>
      <w:r w:rsidRPr="0043164D">
        <w:rPr>
          <w:rFonts w:eastAsia="Times New Roman"/>
          <w:sz w:val="18"/>
          <w:szCs w:val="18"/>
        </w:rPr>
        <w:t>The global race for battery dominance is intensifying</w:t>
      </w:r>
    </w:p>
    <w:p w14:paraId="05116933" w14:textId="2036AA42"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As demand for lithium-ion batteries continues to grow, countries around the world are competing for control over this critical resource.  Lithium reserves are concentrated in a handful of countries, including Australia, Chile, Argentina, and China.  This concentration of resources has led to intense competition among these countries as they seek to secure their supply chains and gain a competitive advantage in the global lithium market. </w:t>
      </w:r>
    </w:p>
    <w:p w14:paraId="20CB96E5" w14:textId="6C2E776C"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The global race for battery dominance is evident in the significant investments being made by governments and private companies around the world. China has invested heavily in lithium mining and processing facilities, while Australia has become a major exporter of lithium concentrate.  In addition, companies such as Tesla are investing billions of dollars in new battery factories and research and development initiatives aimed at improving battery performance and reducing costs. </w:t>
      </w:r>
    </w:p>
    <w:p w14:paraId="6E3B825A" w14:textId="4DA85515"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Lithium resources occur in two distinct categories: lithium minerals, largely from the mineral spodumene (Li</w:t>
      </w:r>
      <w:r w:rsidRPr="0043164D">
        <w:rPr>
          <w:rFonts w:eastAsia="Times New Roman"/>
          <w:b w:val="0"/>
          <w:sz w:val="18"/>
          <w:szCs w:val="18"/>
          <w:vertAlign w:val="subscript"/>
        </w:rPr>
        <w:t>2</w:t>
      </w:r>
      <w:r w:rsidRPr="0043164D">
        <w:rPr>
          <w:rFonts w:eastAsia="Times New Roman"/>
          <w:b w:val="0"/>
          <w:sz w:val="18"/>
          <w:szCs w:val="18"/>
        </w:rPr>
        <w:t>O.Al</w:t>
      </w:r>
      <w:r w:rsidRPr="0043164D">
        <w:rPr>
          <w:rFonts w:eastAsia="Times New Roman"/>
          <w:b w:val="0"/>
          <w:sz w:val="18"/>
          <w:szCs w:val="18"/>
          <w:vertAlign w:val="subscript"/>
        </w:rPr>
        <w:t>2</w:t>
      </w:r>
      <w:r w:rsidRPr="0043164D">
        <w:rPr>
          <w:rFonts w:eastAsia="Times New Roman"/>
          <w:b w:val="0"/>
          <w:sz w:val="18"/>
          <w:szCs w:val="18"/>
        </w:rPr>
        <w:t>O</w:t>
      </w:r>
      <w:r w:rsidRPr="0043164D">
        <w:rPr>
          <w:rFonts w:eastAsia="Times New Roman"/>
          <w:b w:val="0"/>
          <w:sz w:val="18"/>
          <w:szCs w:val="18"/>
          <w:vertAlign w:val="subscript"/>
        </w:rPr>
        <w:t>3</w:t>
      </w:r>
      <w:r w:rsidRPr="0043164D">
        <w:rPr>
          <w:rFonts w:eastAsia="Times New Roman"/>
          <w:b w:val="0"/>
          <w:sz w:val="18"/>
          <w:szCs w:val="18"/>
        </w:rPr>
        <w:t>.4SiO</w:t>
      </w:r>
      <w:r w:rsidRPr="0043164D">
        <w:rPr>
          <w:rFonts w:eastAsia="Times New Roman"/>
          <w:b w:val="0"/>
          <w:sz w:val="18"/>
          <w:szCs w:val="18"/>
          <w:vertAlign w:val="subscript"/>
        </w:rPr>
        <w:t>2</w:t>
      </w:r>
      <w:r w:rsidRPr="0043164D">
        <w:rPr>
          <w:rFonts w:eastAsia="Times New Roman"/>
          <w:b w:val="0"/>
          <w:sz w:val="18"/>
          <w:szCs w:val="18"/>
        </w:rPr>
        <w:t xml:space="preserve">), and salts, largely from lithium-rich brines in salt lakes. All of Australia’s current resources and production are from lithium minerals, chiefly spodumene, while lithium brine is produced predominantly in Chile, followed by Argentina, China and the USA.  </w:t>
      </w:r>
    </w:p>
    <w:p w14:paraId="57013FE4" w14:textId="4D1DE6C0"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In Australia, we have liked </w:t>
      </w:r>
      <w:proofErr w:type="spellStart"/>
      <w:r w:rsidRPr="0043164D">
        <w:rPr>
          <w:rFonts w:eastAsia="Times New Roman"/>
          <w:b w:val="0"/>
          <w:sz w:val="18"/>
          <w:szCs w:val="18"/>
        </w:rPr>
        <w:t>Allkem</w:t>
      </w:r>
      <w:proofErr w:type="spellEnd"/>
      <w:r w:rsidRPr="0043164D">
        <w:rPr>
          <w:rFonts w:eastAsia="Times New Roman"/>
          <w:b w:val="0"/>
          <w:sz w:val="18"/>
          <w:szCs w:val="18"/>
        </w:rPr>
        <w:t xml:space="preserve"> (ASX: AKE) for a number of years.  AKE is currently proposing to merge with </w:t>
      </w:r>
      <w:proofErr w:type="spellStart"/>
      <w:r w:rsidRPr="0043164D">
        <w:rPr>
          <w:rFonts w:eastAsia="Times New Roman"/>
          <w:b w:val="0"/>
          <w:sz w:val="18"/>
          <w:szCs w:val="18"/>
        </w:rPr>
        <w:t>Livent</w:t>
      </w:r>
      <w:proofErr w:type="spellEnd"/>
      <w:r w:rsidRPr="0043164D">
        <w:rPr>
          <w:rFonts w:eastAsia="Times New Roman"/>
          <w:b w:val="0"/>
          <w:sz w:val="18"/>
          <w:szCs w:val="18"/>
        </w:rPr>
        <w:t xml:space="preserve"> Ltd, a smaller US based competitor.  If the merger is accepted by the shareholders then </w:t>
      </w:r>
      <w:proofErr w:type="spellStart"/>
      <w:r w:rsidRPr="0043164D">
        <w:rPr>
          <w:rFonts w:eastAsia="Times New Roman"/>
          <w:b w:val="0"/>
          <w:sz w:val="18"/>
          <w:szCs w:val="18"/>
        </w:rPr>
        <w:t>Allkem</w:t>
      </w:r>
      <w:proofErr w:type="spellEnd"/>
      <w:r w:rsidRPr="0043164D">
        <w:rPr>
          <w:rFonts w:eastAsia="Times New Roman"/>
          <w:b w:val="0"/>
          <w:sz w:val="18"/>
          <w:szCs w:val="18"/>
        </w:rPr>
        <w:t xml:space="preserve"> will become the third largest global supplier of lithium chemicals.  </w:t>
      </w:r>
      <w:proofErr w:type="spellStart"/>
      <w:r w:rsidRPr="0043164D">
        <w:rPr>
          <w:rFonts w:eastAsia="Times New Roman"/>
          <w:b w:val="0"/>
          <w:sz w:val="18"/>
          <w:szCs w:val="18"/>
        </w:rPr>
        <w:t>Livent</w:t>
      </w:r>
      <w:proofErr w:type="spellEnd"/>
      <w:r w:rsidRPr="0043164D">
        <w:rPr>
          <w:rFonts w:eastAsia="Times New Roman"/>
          <w:b w:val="0"/>
          <w:sz w:val="18"/>
          <w:szCs w:val="18"/>
        </w:rPr>
        <w:t xml:space="preserve"> will add considerably to </w:t>
      </w:r>
      <w:proofErr w:type="spellStart"/>
      <w:r w:rsidRPr="0043164D">
        <w:rPr>
          <w:rFonts w:eastAsia="Times New Roman"/>
          <w:b w:val="0"/>
          <w:sz w:val="18"/>
          <w:szCs w:val="18"/>
        </w:rPr>
        <w:t>Allkem’s</w:t>
      </w:r>
      <w:proofErr w:type="spellEnd"/>
      <w:r w:rsidRPr="0043164D">
        <w:rPr>
          <w:rFonts w:eastAsia="Times New Roman"/>
          <w:b w:val="0"/>
          <w:sz w:val="18"/>
          <w:szCs w:val="18"/>
        </w:rPr>
        <w:t xml:space="preserve"> processing capability and specifically what we like about </w:t>
      </w:r>
      <w:proofErr w:type="spellStart"/>
      <w:r w:rsidRPr="0043164D">
        <w:rPr>
          <w:rFonts w:eastAsia="Times New Roman"/>
          <w:b w:val="0"/>
          <w:sz w:val="18"/>
          <w:szCs w:val="18"/>
        </w:rPr>
        <w:t>Livent</w:t>
      </w:r>
      <w:proofErr w:type="spellEnd"/>
      <w:r w:rsidRPr="0043164D">
        <w:rPr>
          <w:rFonts w:eastAsia="Times New Roman"/>
          <w:b w:val="0"/>
          <w:sz w:val="18"/>
          <w:szCs w:val="18"/>
        </w:rPr>
        <w:t xml:space="preserve"> is its capabilities in Direct Lithium Extraction (DLE).  </w:t>
      </w:r>
    </w:p>
    <w:p w14:paraId="34054923" w14:textId="429BC605"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 xml:space="preserve">Direct Lithium Extraction (DLE) capability could possibly boost the availability of lithium derived from brine, potentially close to doubling both the production and yield of lithium (increasing recoveries from 40-60% to 70-90%). This enhancement could lead to better profitability for </w:t>
      </w:r>
      <w:proofErr w:type="spellStart"/>
      <w:r w:rsidRPr="0043164D">
        <w:rPr>
          <w:rFonts w:eastAsia="Times New Roman"/>
          <w:b w:val="0"/>
          <w:sz w:val="18"/>
          <w:szCs w:val="18"/>
        </w:rPr>
        <w:t>Allkem</w:t>
      </w:r>
      <w:proofErr w:type="spellEnd"/>
      <w:r w:rsidRPr="0043164D">
        <w:rPr>
          <w:rFonts w:eastAsia="Times New Roman"/>
          <w:b w:val="0"/>
          <w:sz w:val="18"/>
          <w:szCs w:val="18"/>
        </w:rPr>
        <w:t xml:space="preserve">. Additionally, DLE offers environmental and social governance (ESG) benefits to </w:t>
      </w:r>
      <w:proofErr w:type="spellStart"/>
      <w:r w:rsidRPr="0043164D">
        <w:rPr>
          <w:rFonts w:eastAsia="Times New Roman"/>
          <w:b w:val="0"/>
          <w:sz w:val="18"/>
          <w:szCs w:val="18"/>
        </w:rPr>
        <w:t>Allkem</w:t>
      </w:r>
      <w:proofErr w:type="spellEnd"/>
      <w:r w:rsidRPr="0043164D">
        <w:rPr>
          <w:rFonts w:eastAsia="Times New Roman"/>
          <w:b w:val="0"/>
          <w:sz w:val="18"/>
          <w:szCs w:val="18"/>
        </w:rPr>
        <w:t xml:space="preserve">, such as potentially a more than 20-fold reduction in land usage due to the elimination of evaporation ponds for brine, improved water usage metrics through potential brine reinjection.  Production cost economics should also improve. </w:t>
      </w:r>
    </w:p>
    <w:p w14:paraId="545BF8C2" w14:textId="2BFCD0F7"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Alternatively, investors can play Lithium thematic through a broad-based ETF, Lithium &amp; Battery Tech ETF (ASX: LIT).  LIT invests in companies throughout the lithium cycle, including mining, refinement and battery production, cutting across traditional sector and geographic definitions.</w:t>
      </w:r>
    </w:p>
    <w:p w14:paraId="67631E63" w14:textId="77777777" w:rsidR="0043164D" w:rsidRPr="0043164D" w:rsidRDefault="0043164D" w:rsidP="0043164D">
      <w:pPr>
        <w:pStyle w:val="HeadingSpecial"/>
        <w:spacing w:after="120"/>
        <w:rPr>
          <w:rFonts w:eastAsia="Times New Roman"/>
          <w:b w:val="0"/>
          <w:sz w:val="18"/>
          <w:szCs w:val="18"/>
        </w:rPr>
      </w:pPr>
      <w:r w:rsidRPr="0043164D">
        <w:rPr>
          <w:rFonts w:eastAsia="Times New Roman"/>
          <w:b w:val="0"/>
          <w:sz w:val="18"/>
          <w:szCs w:val="18"/>
        </w:rPr>
        <w:t>In conclusion, the global transition to clean energy and transportation is one of the most pressing challenges facing our planet today. Lithium plays a crucial role in this transition as it is essential for the production of lithium-ion batteries that power electric vehicles and renewable energy sources.</w:t>
      </w:r>
    </w:p>
    <w:p w14:paraId="6091BC17" w14:textId="77777777" w:rsidR="0043164D" w:rsidRPr="0043164D" w:rsidRDefault="0043164D" w:rsidP="0043164D">
      <w:pPr>
        <w:pStyle w:val="HeadingSpecial"/>
        <w:spacing w:after="120"/>
        <w:rPr>
          <w:rFonts w:eastAsia="Times New Roman"/>
          <w:b w:val="0"/>
          <w:sz w:val="18"/>
          <w:szCs w:val="18"/>
        </w:rPr>
      </w:pPr>
    </w:p>
    <w:p w14:paraId="3AA8FBE1" w14:textId="77777777" w:rsidR="00395A8D" w:rsidRPr="0043164D" w:rsidRDefault="00395A8D" w:rsidP="00395A8D">
      <w:pPr>
        <w:pStyle w:val="HeadingSpecial"/>
        <w:spacing w:after="120"/>
        <w:rPr>
          <w:rFonts w:eastAsia="Times New Roman"/>
          <w:b w:val="0"/>
          <w:sz w:val="18"/>
          <w:szCs w:val="18"/>
        </w:rPr>
      </w:pPr>
    </w:p>
    <w:p w14:paraId="6D95DBE3" w14:textId="77777777" w:rsidR="00DF4C63" w:rsidRPr="00395A8D" w:rsidRDefault="00DF4C63" w:rsidP="00DF4C63">
      <w:pPr>
        <w:jc w:val="both"/>
        <w:rPr>
          <w:rFonts w:ascii="Arial" w:eastAsia="Times New Roman" w:hAnsi="Arial" w:cs="Arial"/>
          <w:sz w:val="18"/>
          <w:szCs w:val="18"/>
        </w:rPr>
      </w:pPr>
      <w:r w:rsidRPr="00395A8D">
        <w:rPr>
          <w:rFonts w:ascii="Arial" w:eastAsia="Times New Roman" w:hAnsi="Arial" w:cs="Arial"/>
          <w:sz w:val="18"/>
          <w:szCs w:val="18"/>
        </w:rPr>
        <w:t>For enquiries:</w:t>
      </w:r>
    </w:p>
    <w:p w14:paraId="4B6D7074" w14:textId="77777777" w:rsidR="00C7798C" w:rsidRPr="00EB63BE" w:rsidRDefault="00C7798C" w:rsidP="00C7798C">
      <w:pPr>
        <w:pStyle w:val="HeadingSpecial"/>
        <w:spacing w:after="120"/>
        <w:rPr>
          <w:b w:val="0"/>
          <w:bCs/>
          <w:sz w:val="18"/>
          <w:szCs w:val="18"/>
        </w:rPr>
      </w:pPr>
    </w:p>
    <w:p w14:paraId="408000A9" w14:textId="77777777" w:rsidR="00C7798C" w:rsidRPr="00EB63BE" w:rsidRDefault="00C7798C" w:rsidP="00C7798C">
      <w:pPr>
        <w:pStyle w:val="HeadingSpecial"/>
        <w:spacing w:after="120"/>
        <w:rPr>
          <w:b w:val="0"/>
          <w:bCs/>
          <w:sz w:val="18"/>
          <w:szCs w:val="18"/>
        </w:rPr>
      </w:pPr>
      <w:r w:rsidRPr="00EB63BE">
        <w:rPr>
          <w:b w:val="0"/>
          <w:bCs/>
          <w:sz w:val="18"/>
          <w:szCs w:val="18"/>
        </w:rPr>
        <w:t xml:space="preserve"> </w:t>
      </w:r>
      <w:r w:rsidRPr="00EB63BE">
        <w:rPr>
          <w:rFonts w:eastAsia="Times New Roman"/>
          <w:b w:val="0"/>
          <w:bCs/>
          <w:noProof/>
          <w:sz w:val="18"/>
          <w:szCs w:val="18"/>
        </w:rPr>
        <w:drawing>
          <wp:inline distT="0" distB="0" distL="0" distR="0" wp14:anchorId="6AFE2575" wp14:editId="32EFE28E">
            <wp:extent cx="707666" cy="707666"/>
            <wp:effectExtent l="0" t="0" r="0" b="0"/>
            <wp:docPr id="39791886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18863" name="Picture 1" descr="Logo,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1529" cy="711529"/>
                    </a:xfrm>
                    <a:prstGeom prst="rect">
                      <a:avLst/>
                    </a:prstGeom>
                  </pic:spPr>
                </pic:pic>
              </a:graphicData>
            </a:graphic>
          </wp:inline>
        </w:drawing>
      </w:r>
    </w:p>
    <w:p w14:paraId="09A62A2A" w14:textId="77777777" w:rsidR="00C7798C" w:rsidRPr="00EB63BE" w:rsidRDefault="00C7798C" w:rsidP="00C7798C">
      <w:pPr>
        <w:pStyle w:val="HeadingSpecial"/>
        <w:spacing w:after="120"/>
        <w:rPr>
          <w:b w:val="0"/>
          <w:bCs/>
          <w:sz w:val="18"/>
          <w:szCs w:val="18"/>
        </w:rPr>
      </w:pPr>
      <w:r w:rsidRPr="00EB63BE">
        <w:rPr>
          <w:b w:val="0"/>
          <w:bCs/>
          <w:sz w:val="18"/>
          <w:szCs w:val="18"/>
        </w:rPr>
        <w:t xml:space="preserve">• </w:t>
      </w:r>
      <w:hyperlink r:id="rId19" w:history="1">
        <w:r w:rsidRPr="00EB63BE">
          <w:rPr>
            <w:rStyle w:val="Hyperlink"/>
            <w:b w:val="0"/>
            <w:bCs/>
            <w:sz w:val="18"/>
            <w:szCs w:val="18"/>
          </w:rPr>
          <w:t>Micksteffan@ifswa.com.au</w:t>
        </w:r>
      </w:hyperlink>
      <w:r w:rsidRPr="00EB63BE">
        <w:rPr>
          <w:b w:val="0"/>
          <w:bCs/>
          <w:sz w:val="18"/>
          <w:szCs w:val="18"/>
        </w:rPr>
        <w:t xml:space="preserve"> </w:t>
      </w:r>
    </w:p>
    <w:p w14:paraId="46AC4DC5" w14:textId="77777777" w:rsidR="00C7798C" w:rsidRPr="00EB63BE" w:rsidRDefault="00C7798C" w:rsidP="00C7798C">
      <w:pPr>
        <w:pStyle w:val="HeadingSpecial"/>
        <w:spacing w:after="120"/>
        <w:rPr>
          <w:b w:val="0"/>
          <w:bCs/>
          <w:sz w:val="18"/>
          <w:szCs w:val="18"/>
        </w:rPr>
      </w:pPr>
      <w:r w:rsidRPr="00EB63BE">
        <w:rPr>
          <w:b w:val="0"/>
          <w:bCs/>
          <w:sz w:val="18"/>
          <w:szCs w:val="18"/>
        </w:rPr>
        <w:t xml:space="preserve">• Phone: 0466414321 </w:t>
      </w:r>
    </w:p>
    <w:p w14:paraId="5B306777" w14:textId="77777777" w:rsidR="00C7798C" w:rsidRDefault="00C7798C" w:rsidP="00C7798C">
      <w:pPr>
        <w:spacing w:after="0" w:line="240" w:lineRule="auto"/>
        <w:rPr>
          <w:rFonts w:ascii="Arial" w:eastAsia="Times New Roman" w:hAnsi="Arial" w:cs="Arial"/>
          <w:b/>
          <w:sz w:val="13"/>
          <w:szCs w:val="16"/>
        </w:rPr>
      </w:pPr>
      <w:r w:rsidRPr="00EB63BE">
        <w:rPr>
          <w:bCs/>
          <w:sz w:val="18"/>
          <w:szCs w:val="18"/>
        </w:rPr>
        <w:t>• Write to: Independent Advisers WA, 58 Hillview Drive, Drummond Cove, WA 6532</w:t>
      </w:r>
    </w:p>
    <w:p w14:paraId="613D2944" w14:textId="77777777" w:rsidR="00DF4C63" w:rsidRPr="00A606D3" w:rsidRDefault="00DF4C63" w:rsidP="00DF4C63">
      <w:pPr>
        <w:spacing w:after="0" w:line="240" w:lineRule="auto"/>
        <w:ind w:left="360"/>
        <w:rPr>
          <w:rFonts w:ascii="Arial" w:eastAsia="Times New Roman" w:hAnsi="Arial" w:cs="Arial"/>
          <w:b/>
          <w:sz w:val="10"/>
          <w:szCs w:val="16"/>
        </w:rPr>
      </w:pPr>
    </w:p>
    <w:p w14:paraId="026511F0" w14:textId="77777777" w:rsidR="00DF4C63" w:rsidRDefault="00DF4C63" w:rsidP="00DF4C63">
      <w:pPr>
        <w:spacing w:after="0" w:line="240" w:lineRule="auto"/>
        <w:rPr>
          <w:rFonts w:ascii="Arial" w:eastAsia="Times New Roman" w:hAnsi="Arial" w:cs="Arial"/>
          <w:b/>
          <w:sz w:val="13"/>
          <w:szCs w:val="16"/>
        </w:rPr>
      </w:pPr>
    </w:p>
    <w:p w14:paraId="68F8CBE5" w14:textId="67F46D6F" w:rsidR="00136A8E" w:rsidRPr="00846E09" w:rsidRDefault="001E764D" w:rsidP="00846E09">
      <w:pPr>
        <w:spacing w:after="0" w:line="240" w:lineRule="auto"/>
        <w:rPr>
          <w:rFonts w:ascii="Arial" w:eastAsia="Times New Roman" w:hAnsi="Arial" w:cs="Arial"/>
          <w:b/>
          <w:sz w:val="10"/>
          <w:szCs w:val="16"/>
        </w:rPr>
      </w:pPr>
      <w:r w:rsidRPr="00A36599">
        <w:rPr>
          <w:rFonts w:eastAsia="Times New Roman"/>
          <w:b/>
          <w:noProof/>
          <w:sz w:val="18"/>
          <w:szCs w:val="18"/>
        </w:rPr>
        <mc:AlternateContent>
          <mc:Choice Requires="wps">
            <w:drawing>
              <wp:anchor distT="0" distB="0" distL="114300" distR="114300" simplePos="0" relativeHeight="251661312" behindDoc="0" locked="0" layoutInCell="1" allowOverlap="1" wp14:anchorId="03D4A7E2" wp14:editId="1BDBA28B">
                <wp:simplePos x="0" y="0"/>
                <wp:positionH relativeFrom="column">
                  <wp:posOffset>13145135</wp:posOffset>
                </wp:positionH>
                <wp:positionV relativeFrom="paragraph">
                  <wp:posOffset>469265</wp:posOffset>
                </wp:positionV>
                <wp:extent cx="712054" cy="307777"/>
                <wp:effectExtent l="0" t="0" r="0" b="0"/>
                <wp:wrapNone/>
                <wp:docPr id="7" name="TextBox 1"/>
                <wp:cNvGraphicFramePr/>
                <a:graphic xmlns:a="http://schemas.openxmlformats.org/drawingml/2006/main">
                  <a:graphicData uri="http://schemas.microsoft.com/office/word/2010/wordprocessingShape">
                    <wps:wsp>
                      <wps:cNvSpPr txBox="1"/>
                      <wps:spPr>
                        <a:xfrm>
                          <a:off x="0" y="0"/>
                          <a:ext cx="712054" cy="307777"/>
                        </a:xfrm>
                        <a:prstGeom prst="rect">
                          <a:avLst/>
                        </a:prstGeom>
                        <a:noFill/>
                      </wps:spPr>
                      <wps:txbx>
                        <w:txbxContent>
                          <w:p w14:paraId="041D67B8" w14:textId="77777777" w:rsidR="00FB7423" w:rsidRDefault="00FB7423" w:rsidP="001E764D">
                            <w:pPr>
                              <w:pStyle w:val="NormalWeb"/>
                              <w:spacing w:before="0" w:beforeAutospacing="0" w:after="0" w:afterAutospacing="0"/>
                            </w:pPr>
                            <w:r>
                              <w:rPr>
                                <w:rFonts w:ascii="Arial" w:eastAsia="Arial" w:hAnsi="Arial" w:cs="Arial"/>
                                <w:color w:val="000000"/>
                                <w:sz w:val="28"/>
                                <w:szCs w:val="28"/>
                                <w:lang w:val="en-US"/>
                              </w:rPr>
                              <w:t>Goods</w:t>
                            </w:r>
                          </w:p>
                        </w:txbxContent>
                      </wps:txbx>
                      <wps:bodyPr wrap="none" rtlCol="0">
                        <a:spAutoFit/>
                      </wps:bodyPr>
                    </wps:wsp>
                  </a:graphicData>
                </a:graphic>
              </wp:anchor>
            </w:drawing>
          </mc:Choice>
          <mc:Fallback>
            <w:pict>
              <v:shape w14:anchorId="03D4A7E2" id="TextBox 1" o:spid="_x0000_s1028" type="#_x0000_t202" style="position:absolute;left:0;text-align:left;margin-left:1035.05pt;margin-top:36.95pt;width:56.05pt;height:24.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" filled="f" stroked="f">
                <v:textbox style="mso-fit-shape-to-text:t">
                  <w:txbxContent>
                    <w:p w14:paraId="041D67B8" w14:textId="77777777" w:rsidR="00FB7423" w:rsidRDefault="00FB7423" w:rsidP="001E764D">
                      <w:pPr>
                        <w:pStyle w:val="NormalWeb"/>
                        <w:spacing w:before="0" w:beforeAutospacing="0" w:after="0" w:afterAutospacing="0"/>
                      </w:pPr>
                      <w:r>
                        <w:rPr>
                          <w:rFonts w:ascii="Arial" w:eastAsia="Arial" w:hAnsi="Arial" w:cs="Arial"/>
                          <w:color w:val="000000"/>
                          <w:sz w:val="28"/>
                          <w:szCs w:val="28"/>
                          <w:lang w:val="en-US"/>
                        </w:rPr>
                        <w:t>Goods</w:t>
                      </w:r>
                    </w:p>
                  </w:txbxContent>
                </v:textbox>
              </v:shape>
            </w:pict>
          </mc:Fallback>
        </mc:AlternateContent>
      </w:r>
    </w:p>
    <w:sectPr w:rsidR="00136A8E" w:rsidRPr="00846E09" w:rsidSect="003C3D50">
      <w:type w:val="continuous"/>
      <w:pgSz w:w="11906" w:h="16838" w:code="9"/>
      <w:pgMar w:top="1142" w:right="794" w:bottom="182" w:left="794" w:header="0"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12C4" w14:textId="77777777" w:rsidR="00DC171B" w:rsidRDefault="00DC171B" w:rsidP="00CF573F">
      <w:pPr>
        <w:spacing w:after="0" w:line="240" w:lineRule="auto"/>
      </w:pPr>
      <w:r>
        <w:separator/>
      </w:r>
    </w:p>
  </w:endnote>
  <w:endnote w:type="continuationSeparator" w:id="0">
    <w:p w14:paraId="224D35D7" w14:textId="77777777" w:rsidR="00DC171B" w:rsidRDefault="00DC171B" w:rsidP="00C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42475"/>
      <w:docPartObj>
        <w:docPartGallery w:val="Page Numbers (Bottom of Page)"/>
        <w:docPartUnique/>
      </w:docPartObj>
    </w:sdtPr>
    <w:sdtEndPr>
      <w:rPr>
        <w:noProof/>
      </w:rPr>
    </w:sdtEndPr>
    <w:sdtContent>
      <w:p w14:paraId="52F70D3C" w14:textId="77777777" w:rsidR="00846E09" w:rsidRPr="00461E41" w:rsidRDefault="00846E09" w:rsidP="00846E09">
        <w:pPr>
          <w:pStyle w:val="Footer"/>
          <w:rPr>
            <w:b/>
            <w:bCs/>
            <w:sz w:val="16"/>
            <w:szCs w:val="16"/>
          </w:rPr>
        </w:pPr>
        <w:r w:rsidRPr="00461E41">
          <w:rPr>
            <w:b/>
            <w:bCs/>
            <w:sz w:val="16"/>
            <w:szCs w:val="16"/>
          </w:rPr>
          <w:t>IMPORTANT DISCLAIMER – Please read carefully. This newsletter is copyright and is for the clients of Independent Advisers WA. The reproduction of any part of the letter, for any purpose, is not permitted. The view expressed in the newsletter are for general information purposes only and are not meant to be taken as personal financial advice. I.F.S. (WA) Pty Ltd t/as Independent Financial Advisers WA and Michel Steffan are Authorised Representatives of Impartial Financial Advisers, AFSL 533684</w:t>
        </w:r>
      </w:p>
      <w:p w14:paraId="75D1653E" w14:textId="30E59E50" w:rsidR="00FB7423" w:rsidRDefault="00C7798C" w:rsidP="00846E0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D98A" w14:textId="77777777" w:rsidR="00DC171B" w:rsidRDefault="00DC171B" w:rsidP="00CF573F">
      <w:pPr>
        <w:spacing w:after="0" w:line="240" w:lineRule="auto"/>
      </w:pPr>
      <w:r>
        <w:separator/>
      </w:r>
    </w:p>
  </w:footnote>
  <w:footnote w:type="continuationSeparator" w:id="0">
    <w:p w14:paraId="386B3808" w14:textId="77777777" w:rsidR="00DC171B" w:rsidRDefault="00DC171B" w:rsidP="00CF5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24D6" w14:textId="413ACDDA" w:rsidR="00234741" w:rsidRDefault="00D80F0C">
    <w:pPr>
      <w:pStyle w:val="Header"/>
    </w:pPr>
    <w:r>
      <w:rPr>
        <w:rFonts w:ascii="Arial" w:eastAsia="Times New Roman" w:hAnsi="Arial" w:cs="Arial"/>
        <w:b/>
        <w:noProof/>
        <w:color w:val="01794C"/>
        <w:sz w:val="28"/>
      </w:rPr>
      <w:drawing>
        <wp:anchor distT="0" distB="0" distL="114300" distR="114300" simplePos="0" relativeHeight="251659264" behindDoc="0" locked="0" layoutInCell="1" allowOverlap="1" wp14:anchorId="5CAAAE28" wp14:editId="7E446702">
          <wp:simplePos x="0" y="0"/>
          <wp:positionH relativeFrom="column">
            <wp:posOffset>635</wp:posOffset>
          </wp:positionH>
          <wp:positionV relativeFrom="paragraph">
            <wp:posOffset>219075</wp:posOffset>
          </wp:positionV>
          <wp:extent cx="752475" cy="752475"/>
          <wp:effectExtent l="0" t="0" r="9525" b="9525"/>
          <wp:wrapSquare wrapText="bothSides"/>
          <wp:docPr id="727899275"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899275"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color w:val="01794C"/>
        <w:sz w:val="28"/>
      </w:rPr>
      <w:drawing>
        <wp:anchor distT="0" distB="0" distL="114300" distR="114300" simplePos="0" relativeHeight="251661312" behindDoc="0" locked="0" layoutInCell="1" allowOverlap="1" wp14:anchorId="6486840C" wp14:editId="1749EE2B">
          <wp:simplePos x="0" y="0"/>
          <wp:positionH relativeFrom="column">
            <wp:posOffset>5839460</wp:posOffset>
          </wp:positionH>
          <wp:positionV relativeFrom="paragraph">
            <wp:posOffset>171450</wp:posOffset>
          </wp:positionV>
          <wp:extent cx="1067435" cy="800100"/>
          <wp:effectExtent l="0" t="0" r="0" b="0"/>
          <wp:wrapTopAndBottom/>
          <wp:docPr id="1190077105" name="Picture 1" descr="A person sitting at a de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77105" name="Picture 1" descr="A person sitting at a desk&#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7435" cy="800100"/>
                  </a:xfrm>
                  <a:prstGeom prst="rect">
                    <a:avLst/>
                  </a:prstGeom>
                </pic:spPr>
              </pic:pic>
            </a:graphicData>
          </a:graphic>
          <wp14:sizeRelH relativeFrom="margin">
            <wp14:pctWidth>0</wp14:pctWidth>
          </wp14:sizeRelH>
          <wp14:sizeRelV relativeFrom="margin">
            <wp14:pctHeight>0</wp14:pctHeight>
          </wp14:sizeRelV>
        </wp:anchor>
      </w:drawing>
    </w:r>
    <w:bookmarkStart w:id="0" w:name="_Hlk135644093"/>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D0B"/>
    <w:multiLevelType w:val="hybridMultilevel"/>
    <w:tmpl w:val="B2224638"/>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106"/>
    <w:multiLevelType w:val="hybridMultilevel"/>
    <w:tmpl w:val="352A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456F9"/>
    <w:multiLevelType w:val="hybridMultilevel"/>
    <w:tmpl w:val="75F26424"/>
    <w:lvl w:ilvl="0" w:tplc="4A0035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4D5B"/>
    <w:multiLevelType w:val="hybridMultilevel"/>
    <w:tmpl w:val="DAEAC180"/>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347F"/>
    <w:multiLevelType w:val="multilevel"/>
    <w:tmpl w:val="59F0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403AA"/>
    <w:multiLevelType w:val="hybridMultilevel"/>
    <w:tmpl w:val="8BE2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F7274"/>
    <w:multiLevelType w:val="hybridMultilevel"/>
    <w:tmpl w:val="48C62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6225D3"/>
    <w:multiLevelType w:val="hybridMultilevel"/>
    <w:tmpl w:val="7D60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07469F"/>
    <w:multiLevelType w:val="hybridMultilevel"/>
    <w:tmpl w:val="F404D2DE"/>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6032A"/>
    <w:multiLevelType w:val="hybridMultilevel"/>
    <w:tmpl w:val="DAD0EBA4"/>
    <w:lvl w:ilvl="0" w:tplc="7348EE3A">
      <w:numFmt w:val="bullet"/>
      <w:lvlText w:val="-"/>
      <w:lvlJc w:val="left"/>
      <w:pPr>
        <w:ind w:left="7560" w:hanging="360"/>
      </w:pPr>
      <w:rPr>
        <w:rFonts w:ascii="Arial" w:eastAsiaTheme="minorHAnsi" w:hAnsi="Arial" w:cs="Arial" w:hint="default"/>
        <w:color w:val="000000" w:themeColor="text1"/>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0" w15:restartNumberingAfterBreak="0">
    <w:nsid w:val="692F7915"/>
    <w:multiLevelType w:val="hybridMultilevel"/>
    <w:tmpl w:val="7340BBC0"/>
    <w:lvl w:ilvl="0" w:tplc="3308467C">
      <w:numFmt w:val="bullet"/>
      <w:lvlText w:val="-"/>
      <w:lvlJc w:val="left"/>
      <w:pPr>
        <w:ind w:left="8280" w:hanging="360"/>
      </w:pPr>
      <w:rPr>
        <w:rFonts w:ascii="Arial" w:eastAsiaTheme="minorHAnsi" w:hAnsi="Arial" w:cs="Arial" w:hint="default"/>
        <w:sz w:val="24"/>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1" w15:restartNumberingAfterBreak="0">
    <w:nsid w:val="6C460145"/>
    <w:multiLevelType w:val="hybridMultilevel"/>
    <w:tmpl w:val="7F8447EC"/>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70AAF"/>
    <w:multiLevelType w:val="hybridMultilevel"/>
    <w:tmpl w:val="131E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9216AB"/>
    <w:multiLevelType w:val="hybridMultilevel"/>
    <w:tmpl w:val="CAA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61A28"/>
    <w:multiLevelType w:val="hybridMultilevel"/>
    <w:tmpl w:val="7C30A596"/>
    <w:lvl w:ilvl="0" w:tplc="E3C23E08">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4010358">
    <w:abstractNumId w:val="14"/>
  </w:num>
  <w:num w:numId="2" w16cid:durableId="337537107">
    <w:abstractNumId w:val="6"/>
  </w:num>
  <w:num w:numId="3" w16cid:durableId="1854369793">
    <w:abstractNumId w:val="13"/>
  </w:num>
  <w:num w:numId="4" w16cid:durableId="888422067">
    <w:abstractNumId w:val="11"/>
  </w:num>
  <w:num w:numId="5" w16cid:durableId="851145363">
    <w:abstractNumId w:val="0"/>
  </w:num>
  <w:num w:numId="6" w16cid:durableId="1554467259">
    <w:abstractNumId w:val="8"/>
  </w:num>
  <w:num w:numId="7" w16cid:durableId="667025700">
    <w:abstractNumId w:val="3"/>
  </w:num>
  <w:num w:numId="8" w16cid:durableId="1901863414">
    <w:abstractNumId w:val="12"/>
  </w:num>
  <w:num w:numId="9" w16cid:durableId="289895148">
    <w:abstractNumId w:val="7"/>
  </w:num>
  <w:num w:numId="10" w16cid:durableId="990251536">
    <w:abstractNumId w:val="1"/>
  </w:num>
  <w:num w:numId="11" w16cid:durableId="620963405">
    <w:abstractNumId w:val="5"/>
  </w:num>
  <w:num w:numId="12" w16cid:durableId="787821096">
    <w:abstractNumId w:val="10"/>
  </w:num>
  <w:num w:numId="13" w16cid:durableId="864052870">
    <w:abstractNumId w:val="9"/>
  </w:num>
  <w:num w:numId="14" w16cid:durableId="669063986">
    <w:abstractNumId w:val="2"/>
  </w:num>
  <w:num w:numId="15" w16cid:durableId="33496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8E"/>
    <w:rsid w:val="00000A98"/>
    <w:rsid w:val="00000AC0"/>
    <w:rsid w:val="00000CE6"/>
    <w:rsid w:val="000045F9"/>
    <w:rsid w:val="000048F1"/>
    <w:rsid w:val="00004ADE"/>
    <w:rsid w:val="000112A1"/>
    <w:rsid w:val="00012CC8"/>
    <w:rsid w:val="00014812"/>
    <w:rsid w:val="000152E6"/>
    <w:rsid w:val="00016D56"/>
    <w:rsid w:val="00022C27"/>
    <w:rsid w:val="000246F2"/>
    <w:rsid w:val="000268CB"/>
    <w:rsid w:val="00030946"/>
    <w:rsid w:val="00031AE5"/>
    <w:rsid w:val="0003422B"/>
    <w:rsid w:val="00034237"/>
    <w:rsid w:val="0003527C"/>
    <w:rsid w:val="00036076"/>
    <w:rsid w:val="00037966"/>
    <w:rsid w:val="000400EF"/>
    <w:rsid w:val="00041143"/>
    <w:rsid w:val="00041ECF"/>
    <w:rsid w:val="00046DB0"/>
    <w:rsid w:val="00046FEF"/>
    <w:rsid w:val="00051668"/>
    <w:rsid w:val="00051CF4"/>
    <w:rsid w:val="00055C6B"/>
    <w:rsid w:val="000607A4"/>
    <w:rsid w:val="0006354A"/>
    <w:rsid w:val="00063CF3"/>
    <w:rsid w:val="000663B4"/>
    <w:rsid w:val="0006752D"/>
    <w:rsid w:val="00071882"/>
    <w:rsid w:val="00072BD5"/>
    <w:rsid w:val="00073043"/>
    <w:rsid w:val="000748AF"/>
    <w:rsid w:val="0007630E"/>
    <w:rsid w:val="00077CFD"/>
    <w:rsid w:val="00080B79"/>
    <w:rsid w:val="00082840"/>
    <w:rsid w:val="0008451D"/>
    <w:rsid w:val="00085779"/>
    <w:rsid w:val="00091445"/>
    <w:rsid w:val="0009293D"/>
    <w:rsid w:val="0009314E"/>
    <w:rsid w:val="000940E9"/>
    <w:rsid w:val="00094BBA"/>
    <w:rsid w:val="00095300"/>
    <w:rsid w:val="00095F38"/>
    <w:rsid w:val="0009660B"/>
    <w:rsid w:val="00096AF6"/>
    <w:rsid w:val="00097C87"/>
    <w:rsid w:val="000A0F48"/>
    <w:rsid w:val="000A2339"/>
    <w:rsid w:val="000A4DA4"/>
    <w:rsid w:val="000A518A"/>
    <w:rsid w:val="000B11B8"/>
    <w:rsid w:val="000B1715"/>
    <w:rsid w:val="000B36B8"/>
    <w:rsid w:val="000B5CAD"/>
    <w:rsid w:val="000B684F"/>
    <w:rsid w:val="000C02B4"/>
    <w:rsid w:val="000C7B1C"/>
    <w:rsid w:val="000D1296"/>
    <w:rsid w:val="000D42F2"/>
    <w:rsid w:val="000D43C9"/>
    <w:rsid w:val="000D5F71"/>
    <w:rsid w:val="000D690B"/>
    <w:rsid w:val="000D78A8"/>
    <w:rsid w:val="000E0F4B"/>
    <w:rsid w:val="000E2C51"/>
    <w:rsid w:val="000E327B"/>
    <w:rsid w:val="000E3ED8"/>
    <w:rsid w:val="00100F0E"/>
    <w:rsid w:val="001028B1"/>
    <w:rsid w:val="001039A5"/>
    <w:rsid w:val="00103BA2"/>
    <w:rsid w:val="00105949"/>
    <w:rsid w:val="00110A4C"/>
    <w:rsid w:val="00112459"/>
    <w:rsid w:val="00116890"/>
    <w:rsid w:val="0011788A"/>
    <w:rsid w:val="001178DD"/>
    <w:rsid w:val="00117B1C"/>
    <w:rsid w:val="001205F5"/>
    <w:rsid w:val="001325DB"/>
    <w:rsid w:val="001352D1"/>
    <w:rsid w:val="00136A8E"/>
    <w:rsid w:val="00137364"/>
    <w:rsid w:val="00137679"/>
    <w:rsid w:val="00140524"/>
    <w:rsid w:val="00140590"/>
    <w:rsid w:val="0014155D"/>
    <w:rsid w:val="00144CC3"/>
    <w:rsid w:val="00147792"/>
    <w:rsid w:val="00150B45"/>
    <w:rsid w:val="00153033"/>
    <w:rsid w:val="00154873"/>
    <w:rsid w:val="00157B0A"/>
    <w:rsid w:val="00160AD1"/>
    <w:rsid w:val="001630C0"/>
    <w:rsid w:val="001678AD"/>
    <w:rsid w:val="00174661"/>
    <w:rsid w:val="001755E4"/>
    <w:rsid w:val="00177059"/>
    <w:rsid w:val="00181EFF"/>
    <w:rsid w:val="00186A11"/>
    <w:rsid w:val="00190191"/>
    <w:rsid w:val="001912F3"/>
    <w:rsid w:val="001A1534"/>
    <w:rsid w:val="001A18B5"/>
    <w:rsid w:val="001A31EB"/>
    <w:rsid w:val="001A395A"/>
    <w:rsid w:val="001A6672"/>
    <w:rsid w:val="001A76AE"/>
    <w:rsid w:val="001A7C75"/>
    <w:rsid w:val="001B028F"/>
    <w:rsid w:val="001B039E"/>
    <w:rsid w:val="001B0800"/>
    <w:rsid w:val="001B2A5F"/>
    <w:rsid w:val="001B3F5F"/>
    <w:rsid w:val="001B42FC"/>
    <w:rsid w:val="001B57B4"/>
    <w:rsid w:val="001B6B9C"/>
    <w:rsid w:val="001B6F3C"/>
    <w:rsid w:val="001C0C3F"/>
    <w:rsid w:val="001C4AD6"/>
    <w:rsid w:val="001C5CBC"/>
    <w:rsid w:val="001C75F3"/>
    <w:rsid w:val="001C79E8"/>
    <w:rsid w:val="001D1B86"/>
    <w:rsid w:val="001D1DE2"/>
    <w:rsid w:val="001E08C5"/>
    <w:rsid w:val="001E5F56"/>
    <w:rsid w:val="001E764D"/>
    <w:rsid w:val="001F087D"/>
    <w:rsid w:val="001F40A8"/>
    <w:rsid w:val="001F59E8"/>
    <w:rsid w:val="001F701F"/>
    <w:rsid w:val="00200434"/>
    <w:rsid w:val="00200A0A"/>
    <w:rsid w:val="0020144B"/>
    <w:rsid w:val="00201C27"/>
    <w:rsid w:val="002037AA"/>
    <w:rsid w:val="0020502B"/>
    <w:rsid w:val="00206CAC"/>
    <w:rsid w:val="002101B9"/>
    <w:rsid w:val="00210276"/>
    <w:rsid w:val="0021140D"/>
    <w:rsid w:val="00211B95"/>
    <w:rsid w:val="002123EA"/>
    <w:rsid w:val="002142EB"/>
    <w:rsid w:val="002157BD"/>
    <w:rsid w:val="00221294"/>
    <w:rsid w:val="002217AD"/>
    <w:rsid w:val="00222477"/>
    <w:rsid w:val="00222C16"/>
    <w:rsid w:val="0022373A"/>
    <w:rsid w:val="00225D74"/>
    <w:rsid w:val="00230A18"/>
    <w:rsid w:val="00230EC4"/>
    <w:rsid w:val="00231C04"/>
    <w:rsid w:val="00231EFA"/>
    <w:rsid w:val="00234741"/>
    <w:rsid w:val="002434C8"/>
    <w:rsid w:val="00243BC0"/>
    <w:rsid w:val="002453ED"/>
    <w:rsid w:val="002503B8"/>
    <w:rsid w:val="002503CF"/>
    <w:rsid w:val="0025388B"/>
    <w:rsid w:val="00254C63"/>
    <w:rsid w:val="00255E04"/>
    <w:rsid w:val="00264D61"/>
    <w:rsid w:val="00265A16"/>
    <w:rsid w:val="002664FC"/>
    <w:rsid w:val="00266B1B"/>
    <w:rsid w:val="00270D15"/>
    <w:rsid w:val="00271D05"/>
    <w:rsid w:val="00272F6A"/>
    <w:rsid w:val="00275335"/>
    <w:rsid w:val="00275C96"/>
    <w:rsid w:val="00276AA1"/>
    <w:rsid w:val="00285E7E"/>
    <w:rsid w:val="002872A1"/>
    <w:rsid w:val="00287A62"/>
    <w:rsid w:val="00290219"/>
    <w:rsid w:val="002915BB"/>
    <w:rsid w:val="002917EA"/>
    <w:rsid w:val="00291A5E"/>
    <w:rsid w:val="002926C0"/>
    <w:rsid w:val="00292F90"/>
    <w:rsid w:val="002A0012"/>
    <w:rsid w:val="002A06F1"/>
    <w:rsid w:val="002A1BAD"/>
    <w:rsid w:val="002A4155"/>
    <w:rsid w:val="002A701A"/>
    <w:rsid w:val="002A79FD"/>
    <w:rsid w:val="002B16E4"/>
    <w:rsid w:val="002B2477"/>
    <w:rsid w:val="002B5935"/>
    <w:rsid w:val="002C0DDC"/>
    <w:rsid w:val="002C168D"/>
    <w:rsid w:val="002C66E8"/>
    <w:rsid w:val="002C793B"/>
    <w:rsid w:val="002D1EB8"/>
    <w:rsid w:val="002D5472"/>
    <w:rsid w:val="002D5A19"/>
    <w:rsid w:val="002D7EC8"/>
    <w:rsid w:val="002E2E86"/>
    <w:rsid w:val="002E321B"/>
    <w:rsid w:val="002E6083"/>
    <w:rsid w:val="002E6C54"/>
    <w:rsid w:val="002E73A1"/>
    <w:rsid w:val="002F113A"/>
    <w:rsid w:val="002F7727"/>
    <w:rsid w:val="00300AA0"/>
    <w:rsid w:val="003014F2"/>
    <w:rsid w:val="0030162C"/>
    <w:rsid w:val="00302C87"/>
    <w:rsid w:val="0030428E"/>
    <w:rsid w:val="0030514A"/>
    <w:rsid w:val="0030646C"/>
    <w:rsid w:val="00310058"/>
    <w:rsid w:val="0031008B"/>
    <w:rsid w:val="00310BEE"/>
    <w:rsid w:val="003114E9"/>
    <w:rsid w:val="00316117"/>
    <w:rsid w:val="00320811"/>
    <w:rsid w:val="00321EF7"/>
    <w:rsid w:val="003255EE"/>
    <w:rsid w:val="0032560F"/>
    <w:rsid w:val="00327F65"/>
    <w:rsid w:val="00330467"/>
    <w:rsid w:val="003304B7"/>
    <w:rsid w:val="00331A5D"/>
    <w:rsid w:val="00335F9C"/>
    <w:rsid w:val="00337A51"/>
    <w:rsid w:val="00343453"/>
    <w:rsid w:val="003446E6"/>
    <w:rsid w:val="0034542A"/>
    <w:rsid w:val="00347D1E"/>
    <w:rsid w:val="00352477"/>
    <w:rsid w:val="00357E0D"/>
    <w:rsid w:val="00360B18"/>
    <w:rsid w:val="0036404E"/>
    <w:rsid w:val="00365561"/>
    <w:rsid w:val="003725E0"/>
    <w:rsid w:val="003804F5"/>
    <w:rsid w:val="00380D7D"/>
    <w:rsid w:val="00382110"/>
    <w:rsid w:val="0038263E"/>
    <w:rsid w:val="003868DD"/>
    <w:rsid w:val="00386CD6"/>
    <w:rsid w:val="003936EB"/>
    <w:rsid w:val="00393C39"/>
    <w:rsid w:val="00393F7E"/>
    <w:rsid w:val="00395A6E"/>
    <w:rsid w:val="00395A8D"/>
    <w:rsid w:val="003A339C"/>
    <w:rsid w:val="003A42E0"/>
    <w:rsid w:val="003A4BED"/>
    <w:rsid w:val="003A62BC"/>
    <w:rsid w:val="003A7196"/>
    <w:rsid w:val="003B13F4"/>
    <w:rsid w:val="003B4C10"/>
    <w:rsid w:val="003B6225"/>
    <w:rsid w:val="003B6F8B"/>
    <w:rsid w:val="003C0D99"/>
    <w:rsid w:val="003C0F70"/>
    <w:rsid w:val="003C1101"/>
    <w:rsid w:val="003C3284"/>
    <w:rsid w:val="003C3D50"/>
    <w:rsid w:val="003C6916"/>
    <w:rsid w:val="003C69AB"/>
    <w:rsid w:val="003C6E34"/>
    <w:rsid w:val="003C7D7C"/>
    <w:rsid w:val="003D0D0D"/>
    <w:rsid w:val="003D0E98"/>
    <w:rsid w:val="003D0EFE"/>
    <w:rsid w:val="003D1081"/>
    <w:rsid w:val="003D1C3D"/>
    <w:rsid w:val="003D2100"/>
    <w:rsid w:val="003D63C7"/>
    <w:rsid w:val="003D7253"/>
    <w:rsid w:val="003D78BA"/>
    <w:rsid w:val="003E0C7F"/>
    <w:rsid w:val="003E2259"/>
    <w:rsid w:val="003F061C"/>
    <w:rsid w:val="003F247A"/>
    <w:rsid w:val="003F2634"/>
    <w:rsid w:val="003F4ED8"/>
    <w:rsid w:val="003F5560"/>
    <w:rsid w:val="003F5DAC"/>
    <w:rsid w:val="00405CC7"/>
    <w:rsid w:val="004110E3"/>
    <w:rsid w:val="00417BFB"/>
    <w:rsid w:val="0042072E"/>
    <w:rsid w:val="00421897"/>
    <w:rsid w:val="0042274A"/>
    <w:rsid w:val="00423CFB"/>
    <w:rsid w:val="00426355"/>
    <w:rsid w:val="00426631"/>
    <w:rsid w:val="0043164D"/>
    <w:rsid w:val="00431E62"/>
    <w:rsid w:val="004364FE"/>
    <w:rsid w:val="004378F0"/>
    <w:rsid w:val="00441DFC"/>
    <w:rsid w:val="004423A9"/>
    <w:rsid w:val="0044289D"/>
    <w:rsid w:val="00443772"/>
    <w:rsid w:val="00446F94"/>
    <w:rsid w:val="00451E9D"/>
    <w:rsid w:val="00453413"/>
    <w:rsid w:val="00460D4C"/>
    <w:rsid w:val="00464F68"/>
    <w:rsid w:val="00466D53"/>
    <w:rsid w:val="00466EAB"/>
    <w:rsid w:val="00471A59"/>
    <w:rsid w:val="00472676"/>
    <w:rsid w:val="00472BE1"/>
    <w:rsid w:val="00473456"/>
    <w:rsid w:val="0047759A"/>
    <w:rsid w:val="00480D11"/>
    <w:rsid w:val="0048130B"/>
    <w:rsid w:val="004841C8"/>
    <w:rsid w:val="00487039"/>
    <w:rsid w:val="004900F1"/>
    <w:rsid w:val="004939D8"/>
    <w:rsid w:val="00493FF8"/>
    <w:rsid w:val="0049461F"/>
    <w:rsid w:val="004949BC"/>
    <w:rsid w:val="004A004C"/>
    <w:rsid w:val="004A1A55"/>
    <w:rsid w:val="004A1DA5"/>
    <w:rsid w:val="004A1ECF"/>
    <w:rsid w:val="004A232F"/>
    <w:rsid w:val="004A2B63"/>
    <w:rsid w:val="004A3D6D"/>
    <w:rsid w:val="004A4778"/>
    <w:rsid w:val="004A551A"/>
    <w:rsid w:val="004A5A00"/>
    <w:rsid w:val="004A6E6E"/>
    <w:rsid w:val="004A79F8"/>
    <w:rsid w:val="004A7D6C"/>
    <w:rsid w:val="004B1A46"/>
    <w:rsid w:val="004C1F41"/>
    <w:rsid w:val="004C2BC4"/>
    <w:rsid w:val="004C494C"/>
    <w:rsid w:val="004C4F2D"/>
    <w:rsid w:val="004D2065"/>
    <w:rsid w:val="004D2BD8"/>
    <w:rsid w:val="004D2D66"/>
    <w:rsid w:val="004D6B7C"/>
    <w:rsid w:val="004E1780"/>
    <w:rsid w:val="004E395A"/>
    <w:rsid w:val="004F4056"/>
    <w:rsid w:val="004F6D71"/>
    <w:rsid w:val="004F72C7"/>
    <w:rsid w:val="004F7320"/>
    <w:rsid w:val="0050170E"/>
    <w:rsid w:val="005062D1"/>
    <w:rsid w:val="00507A0F"/>
    <w:rsid w:val="005100EE"/>
    <w:rsid w:val="0051122D"/>
    <w:rsid w:val="00511493"/>
    <w:rsid w:val="00511918"/>
    <w:rsid w:val="0051271B"/>
    <w:rsid w:val="00513381"/>
    <w:rsid w:val="00520261"/>
    <w:rsid w:val="00520948"/>
    <w:rsid w:val="005231C7"/>
    <w:rsid w:val="0052481E"/>
    <w:rsid w:val="0053333C"/>
    <w:rsid w:val="00534BFA"/>
    <w:rsid w:val="00534C72"/>
    <w:rsid w:val="0053580E"/>
    <w:rsid w:val="00536BC4"/>
    <w:rsid w:val="00540615"/>
    <w:rsid w:val="00543DFC"/>
    <w:rsid w:val="00544D70"/>
    <w:rsid w:val="00545BEE"/>
    <w:rsid w:val="00545CFA"/>
    <w:rsid w:val="00547EED"/>
    <w:rsid w:val="00551CA8"/>
    <w:rsid w:val="0055324B"/>
    <w:rsid w:val="00557169"/>
    <w:rsid w:val="00561F3B"/>
    <w:rsid w:val="0056259D"/>
    <w:rsid w:val="00565EE5"/>
    <w:rsid w:val="00570DC6"/>
    <w:rsid w:val="0057177A"/>
    <w:rsid w:val="00572C67"/>
    <w:rsid w:val="00572D1B"/>
    <w:rsid w:val="00575331"/>
    <w:rsid w:val="00575768"/>
    <w:rsid w:val="00576744"/>
    <w:rsid w:val="00577B38"/>
    <w:rsid w:val="00580DE5"/>
    <w:rsid w:val="0058279D"/>
    <w:rsid w:val="00584D52"/>
    <w:rsid w:val="00587074"/>
    <w:rsid w:val="005870B0"/>
    <w:rsid w:val="00587382"/>
    <w:rsid w:val="00591DBC"/>
    <w:rsid w:val="005946E2"/>
    <w:rsid w:val="005A0BF6"/>
    <w:rsid w:val="005A58A3"/>
    <w:rsid w:val="005A7D97"/>
    <w:rsid w:val="005B2A95"/>
    <w:rsid w:val="005B3F6A"/>
    <w:rsid w:val="005C012F"/>
    <w:rsid w:val="005C043C"/>
    <w:rsid w:val="005C1879"/>
    <w:rsid w:val="005C1AF5"/>
    <w:rsid w:val="005C5AE4"/>
    <w:rsid w:val="005D1500"/>
    <w:rsid w:val="005D21C7"/>
    <w:rsid w:val="005D28A9"/>
    <w:rsid w:val="005D4077"/>
    <w:rsid w:val="005E219D"/>
    <w:rsid w:val="005F1257"/>
    <w:rsid w:val="005F30A5"/>
    <w:rsid w:val="005F4AD4"/>
    <w:rsid w:val="005F6486"/>
    <w:rsid w:val="005F7DD5"/>
    <w:rsid w:val="00600C0F"/>
    <w:rsid w:val="0060156F"/>
    <w:rsid w:val="00601931"/>
    <w:rsid w:val="00603E47"/>
    <w:rsid w:val="00604E72"/>
    <w:rsid w:val="00606DBA"/>
    <w:rsid w:val="006117B5"/>
    <w:rsid w:val="00613FB0"/>
    <w:rsid w:val="006165EC"/>
    <w:rsid w:val="006167AE"/>
    <w:rsid w:val="006216A2"/>
    <w:rsid w:val="006219DF"/>
    <w:rsid w:val="00623691"/>
    <w:rsid w:val="006248D3"/>
    <w:rsid w:val="0063059B"/>
    <w:rsid w:val="0063242F"/>
    <w:rsid w:val="00633485"/>
    <w:rsid w:val="0063657D"/>
    <w:rsid w:val="00636869"/>
    <w:rsid w:val="00636FDF"/>
    <w:rsid w:val="00641CE7"/>
    <w:rsid w:val="00645946"/>
    <w:rsid w:val="006536BD"/>
    <w:rsid w:val="006555E6"/>
    <w:rsid w:val="00655677"/>
    <w:rsid w:val="0065709C"/>
    <w:rsid w:val="00657284"/>
    <w:rsid w:val="006609D1"/>
    <w:rsid w:val="00661EA0"/>
    <w:rsid w:val="00664E41"/>
    <w:rsid w:val="00666E90"/>
    <w:rsid w:val="00670C20"/>
    <w:rsid w:val="00670E81"/>
    <w:rsid w:val="006715E8"/>
    <w:rsid w:val="0067578F"/>
    <w:rsid w:val="0067663F"/>
    <w:rsid w:val="0067704C"/>
    <w:rsid w:val="00677555"/>
    <w:rsid w:val="00677F05"/>
    <w:rsid w:val="00681342"/>
    <w:rsid w:val="00681AC4"/>
    <w:rsid w:val="00683226"/>
    <w:rsid w:val="00687C5F"/>
    <w:rsid w:val="006903E4"/>
    <w:rsid w:val="006916BE"/>
    <w:rsid w:val="00697CD2"/>
    <w:rsid w:val="006A0323"/>
    <w:rsid w:val="006A2265"/>
    <w:rsid w:val="006A3424"/>
    <w:rsid w:val="006A7536"/>
    <w:rsid w:val="006A7714"/>
    <w:rsid w:val="006B072F"/>
    <w:rsid w:val="006B10BE"/>
    <w:rsid w:val="006B128E"/>
    <w:rsid w:val="006B14E2"/>
    <w:rsid w:val="006B41D0"/>
    <w:rsid w:val="006B635E"/>
    <w:rsid w:val="006B7ABC"/>
    <w:rsid w:val="006C252A"/>
    <w:rsid w:val="006C42EA"/>
    <w:rsid w:val="006D07BF"/>
    <w:rsid w:val="006D1C4E"/>
    <w:rsid w:val="006D2A0B"/>
    <w:rsid w:val="006D6EA1"/>
    <w:rsid w:val="006E0124"/>
    <w:rsid w:val="006E5A02"/>
    <w:rsid w:val="006E5AA6"/>
    <w:rsid w:val="006E621D"/>
    <w:rsid w:val="006F1F3F"/>
    <w:rsid w:val="006F246E"/>
    <w:rsid w:val="006F548F"/>
    <w:rsid w:val="006F711A"/>
    <w:rsid w:val="0070277F"/>
    <w:rsid w:val="00702878"/>
    <w:rsid w:val="00702A7E"/>
    <w:rsid w:val="00706214"/>
    <w:rsid w:val="00707CF6"/>
    <w:rsid w:val="00707DC8"/>
    <w:rsid w:val="00710BC2"/>
    <w:rsid w:val="00713B38"/>
    <w:rsid w:val="00716460"/>
    <w:rsid w:val="007164B8"/>
    <w:rsid w:val="00716F5F"/>
    <w:rsid w:val="00717D39"/>
    <w:rsid w:val="007214C3"/>
    <w:rsid w:val="00721C3C"/>
    <w:rsid w:val="007238FA"/>
    <w:rsid w:val="007310D0"/>
    <w:rsid w:val="00731283"/>
    <w:rsid w:val="0073176D"/>
    <w:rsid w:val="007321A8"/>
    <w:rsid w:val="007345AF"/>
    <w:rsid w:val="00734A7F"/>
    <w:rsid w:val="00735BDC"/>
    <w:rsid w:val="00735C49"/>
    <w:rsid w:val="007364CE"/>
    <w:rsid w:val="00737F90"/>
    <w:rsid w:val="00742077"/>
    <w:rsid w:val="00745412"/>
    <w:rsid w:val="00746544"/>
    <w:rsid w:val="007479DB"/>
    <w:rsid w:val="00750C96"/>
    <w:rsid w:val="00761544"/>
    <w:rsid w:val="00763DAC"/>
    <w:rsid w:val="00767603"/>
    <w:rsid w:val="00771B73"/>
    <w:rsid w:val="0077627F"/>
    <w:rsid w:val="00781542"/>
    <w:rsid w:val="00783291"/>
    <w:rsid w:val="00783D66"/>
    <w:rsid w:val="00784795"/>
    <w:rsid w:val="007A0A2F"/>
    <w:rsid w:val="007A29D0"/>
    <w:rsid w:val="007A41C8"/>
    <w:rsid w:val="007A51D2"/>
    <w:rsid w:val="007A57FB"/>
    <w:rsid w:val="007A5905"/>
    <w:rsid w:val="007A624F"/>
    <w:rsid w:val="007B2BB8"/>
    <w:rsid w:val="007B5098"/>
    <w:rsid w:val="007B53D3"/>
    <w:rsid w:val="007B759D"/>
    <w:rsid w:val="007B7E73"/>
    <w:rsid w:val="007C001B"/>
    <w:rsid w:val="007C0188"/>
    <w:rsid w:val="007C16E9"/>
    <w:rsid w:val="007C1F35"/>
    <w:rsid w:val="007C30D8"/>
    <w:rsid w:val="007C32CB"/>
    <w:rsid w:val="007C4122"/>
    <w:rsid w:val="007C4185"/>
    <w:rsid w:val="007D1984"/>
    <w:rsid w:val="007D2193"/>
    <w:rsid w:val="007D4D04"/>
    <w:rsid w:val="007D57B3"/>
    <w:rsid w:val="007D6A4F"/>
    <w:rsid w:val="007E07C6"/>
    <w:rsid w:val="007E200D"/>
    <w:rsid w:val="007E3606"/>
    <w:rsid w:val="007E3ABD"/>
    <w:rsid w:val="007E6C3D"/>
    <w:rsid w:val="007E7B58"/>
    <w:rsid w:val="007F01C5"/>
    <w:rsid w:val="007F1043"/>
    <w:rsid w:val="00804076"/>
    <w:rsid w:val="00806D4D"/>
    <w:rsid w:val="00806DB2"/>
    <w:rsid w:val="00807C28"/>
    <w:rsid w:val="00810176"/>
    <w:rsid w:val="00812348"/>
    <w:rsid w:val="0081268A"/>
    <w:rsid w:val="008131BE"/>
    <w:rsid w:val="00813931"/>
    <w:rsid w:val="00814307"/>
    <w:rsid w:val="008176E6"/>
    <w:rsid w:val="00820D2D"/>
    <w:rsid w:val="008210C0"/>
    <w:rsid w:val="00821567"/>
    <w:rsid w:val="00821CB5"/>
    <w:rsid w:val="00824D1C"/>
    <w:rsid w:val="00826804"/>
    <w:rsid w:val="0082704C"/>
    <w:rsid w:val="008274B9"/>
    <w:rsid w:val="008336B1"/>
    <w:rsid w:val="00833A3F"/>
    <w:rsid w:val="008341F2"/>
    <w:rsid w:val="00835A13"/>
    <w:rsid w:val="00835C54"/>
    <w:rsid w:val="00836400"/>
    <w:rsid w:val="0083700D"/>
    <w:rsid w:val="008406EC"/>
    <w:rsid w:val="00840F99"/>
    <w:rsid w:val="00843255"/>
    <w:rsid w:val="00846B89"/>
    <w:rsid w:val="00846E09"/>
    <w:rsid w:val="00851B72"/>
    <w:rsid w:val="00853584"/>
    <w:rsid w:val="00853A0D"/>
    <w:rsid w:val="00854A48"/>
    <w:rsid w:val="0085511D"/>
    <w:rsid w:val="00856A99"/>
    <w:rsid w:val="00856F34"/>
    <w:rsid w:val="00860D42"/>
    <w:rsid w:val="00864392"/>
    <w:rsid w:val="008713C8"/>
    <w:rsid w:val="008722DC"/>
    <w:rsid w:val="0087481E"/>
    <w:rsid w:val="008756AF"/>
    <w:rsid w:val="00882053"/>
    <w:rsid w:val="00882991"/>
    <w:rsid w:val="00883D85"/>
    <w:rsid w:val="0088448B"/>
    <w:rsid w:val="00890C9B"/>
    <w:rsid w:val="008947E5"/>
    <w:rsid w:val="008A3E8D"/>
    <w:rsid w:val="008A6836"/>
    <w:rsid w:val="008B0AFC"/>
    <w:rsid w:val="008B19E1"/>
    <w:rsid w:val="008B280B"/>
    <w:rsid w:val="008B345A"/>
    <w:rsid w:val="008B60D3"/>
    <w:rsid w:val="008C2CD0"/>
    <w:rsid w:val="008C6FD1"/>
    <w:rsid w:val="008C7500"/>
    <w:rsid w:val="008D10E9"/>
    <w:rsid w:val="008D26C0"/>
    <w:rsid w:val="008D34DB"/>
    <w:rsid w:val="008D732A"/>
    <w:rsid w:val="008E2180"/>
    <w:rsid w:val="008E2622"/>
    <w:rsid w:val="008E350F"/>
    <w:rsid w:val="008E7FEE"/>
    <w:rsid w:val="008F377D"/>
    <w:rsid w:val="008F5780"/>
    <w:rsid w:val="008F79B9"/>
    <w:rsid w:val="00910F13"/>
    <w:rsid w:val="00913815"/>
    <w:rsid w:val="00915C3E"/>
    <w:rsid w:val="0091777A"/>
    <w:rsid w:val="00922652"/>
    <w:rsid w:val="00925FEB"/>
    <w:rsid w:val="00937637"/>
    <w:rsid w:val="0095048D"/>
    <w:rsid w:val="00952158"/>
    <w:rsid w:val="0095364D"/>
    <w:rsid w:val="00953C88"/>
    <w:rsid w:val="00954D73"/>
    <w:rsid w:val="00955B00"/>
    <w:rsid w:val="009601A8"/>
    <w:rsid w:val="00960839"/>
    <w:rsid w:val="0096085D"/>
    <w:rsid w:val="00962368"/>
    <w:rsid w:val="009628B7"/>
    <w:rsid w:val="00962984"/>
    <w:rsid w:val="0096334A"/>
    <w:rsid w:val="00964051"/>
    <w:rsid w:val="009641F2"/>
    <w:rsid w:val="009662B7"/>
    <w:rsid w:val="00966BAC"/>
    <w:rsid w:val="00970D49"/>
    <w:rsid w:val="009714FD"/>
    <w:rsid w:val="00971E64"/>
    <w:rsid w:val="0097462F"/>
    <w:rsid w:val="00974B16"/>
    <w:rsid w:val="00980DB8"/>
    <w:rsid w:val="00982AB2"/>
    <w:rsid w:val="0098355C"/>
    <w:rsid w:val="009A1B78"/>
    <w:rsid w:val="009A2E3E"/>
    <w:rsid w:val="009A3423"/>
    <w:rsid w:val="009A349D"/>
    <w:rsid w:val="009A35BF"/>
    <w:rsid w:val="009A4B3E"/>
    <w:rsid w:val="009B28F7"/>
    <w:rsid w:val="009B3D90"/>
    <w:rsid w:val="009B48FA"/>
    <w:rsid w:val="009B4B68"/>
    <w:rsid w:val="009C21EF"/>
    <w:rsid w:val="009C6EF6"/>
    <w:rsid w:val="009D0485"/>
    <w:rsid w:val="009D5E3C"/>
    <w:rsid w:val="009D62DF"/>
    <w:rsid w:val="009E3D29"/>
    <w:rsid w:val="009E400F"/>
    <w:rsid w:val="009E68D8"/>
    <w:rsid w:val="009F23E1"/>
    <w:rsid w:val="009F6E77"/>
    <w:rsid w:val="00A00AE1"/>
    <w:rsid w:val="00A02922"/>
    <w:rsid w:val="00A0651C"/>
    <w:rsid w:val="00A16692"/>
    <w:rsid w:val="00A24F51"/>
    <w:rsid w:val="00A30424"/>
    <w:rsid w:val="00A31BBB"/>
    <w:rsid w:val="00A32CAC"/>
    <w:rsid w:val="00A33320"/>
    <w:rsid w:val="00A34AB9"/>
    <w:rsid w:val="00A36599"/>
    <w:rsid w:val="00A41189"/>
    <w:rsid w:val="00A41792"/>
    <w:rsid w:val="00A44426"/>
    <w:rsid w:val="00A45828"/>
    <w:rsid w:val="00A47BC5"/>
    <w:rsid w:val="00A50DDC"/>
    <w:rsid w:val="00A5129C"/>
    <w:rsid w:val="00A567E1"/>
    <w:rsid w:val="00A6023E"/>
    <w:rsid w:val="00A606D3"/>
    <w:rsid w:val="00A63694"/>
    <w:rsid w:val="00A669DD"/>
    <w:rsid w:val="00A70CD9"/>
    <w:rsid w:val="00A71E46"/>
    <w:rsid w:val="00A7608C"/>
    <w:rsid w:val="00A76BB5"/>
    <w:rsid w:val="00A81673"/>
    <w:rsid w:val="00A8556B"/>
    <w:rsid w:val="00A86ACF"/>
    <w:rsid w:val="00A90ABB"/>
    <w:rsid w:val="00A90AC4"/>
    <w:rsid w:val="00A90C08"/>
    <w:rsid w:val="00A919BB"/>
    <w:rsid w:val="00A95AA9"/>
    <w:rsid w:val="00AA1696"/>
    <w:rsid w:val="00AA1826"/>
    <w:rsid w:val="00AA2514"/>
    <w:rsid w:val="00AA2F8E"/>
    <w:rsid w:val="00AA38DF"/>
    <w:rsid w:val="00AA55BB"/>
    <w:rsid w:val="00AA719D"/>
    <w:rsid w:val="00AB59A9"/>
    <w:rsid w:val="00AB5E4A"/>
    <w:rsid w:val="00AB7BE0"/>
    <w:rsid w:val="00AC21A7"/>
    <w:rsid w:val="00AC2C24"/>
    <w:rsid w:val="00AD2E32"/>
    <w:rsid w:val="00AD2E7C"/>
    <w:rsid w:val="00AD307E"/>
    <w:rsid w:val="00AD30E5"/>
    <w:rsid w:val="00AD33A5"/>
    <w:rsid w:val="00AD3BD9"/>
    <w:rsid w:val="00AD4076"/>
    <w:rsid w:val="00AE1CEB"/>
    <w:rsid w:val="00AE26D0"/>
    <w:rsid w:val="00AE65EF"/>
    <w:rsid w:val="00AE7380"/>
    <w:rsid w:val="00AF0BC9"/>
    <w:rsid w:val="00AF0F87"/>
    <w:rsid w:val="00AF26BD"/>
    <w:rsid w:val="00AF294A"/>
    <w:rsid w:val="00AF6B8C"/>
    <w:rsid w:val="00B00BFC"/>
    <w:rsid w:val="00B00EF4"/>
    <w:rsid w:val="00B025CE"/>
    <w:rsid w:val="00B05CED"/>
    <w:rsid w:val="00B11ADF"/>
    <w:rsid w:val="00B12A97"/>
    <w:rsid w:val="00B144B3"/>
    <w:rsid w:val="00B15C6D"/>
    <w:rsid w:val="00B257BC"/>
    <w:rsid w:val="00B30119"/>
    <w:rsid w:val="00B30976"/>
    <w:rsid w:val="00B31004"/>
    <w:rsid w:val="00B34B06"/>
    <w:rsid w:val="00B35867"/>
    <w:rsid w:val="00B35EDB"/>
    <w:rsid w:val="00B3645F"/>
    <w:rsid w:val="00B36D1E"/>
    <w:rsid w:val="00B42680"/>
    <w:rsid w:val="00B43B63"/>
    <w:rsid w:val="00B4496A"/>
    <w:rsid w:val="00B453B2"/>
    <w:rsid w:val="00B46172"/>
    <w:rsid w:val="00B46E62"/>
    <w:rsid w:val="00B47477"/>
    <w:rsid w:val="00B517EA"/>
    <w:rsid w:val="00B53D54"/>
    <w:rsid w:val="00B61CBE"/>
    <w:rsid w:val="00B62005"/>
    <w:rsid w:val="00B64ECA"/>
    <w:rsid w:val="00B701D7"/>
    <w:rsid w:val="00B70607"/>
    <w:rsid w:val="00B71767"/>
    <w:rsid w:val="00B80750"/>
    <w:rsid w:val="00B8467A"/>
    <w:rsid w:val="00B87741"/>
    <w:rsid w:val="00B900B3"/>
    <w:rsid w:val="00B94433"/>
    <w:rsid w:val="00B96FF0"/>
    <w:rsid w:val="00BA2147"/>
    <w:rsid w:val="00BA2F75"/>
    <w:rsid w:val="00BA3488"/>
    <w:rsid w:val="00BA4BAD"/>
    <w:rsid w:val="00BB3D93"/>
    <w:rsid w:val="00BC27B7"/>
    <w:rsid w:val="00BC5986"/>
    <w:rsid w:val="00BC5F0F"/>
    <w:rsid w:val="00BC6B47"/>
    <w:rsid w:val="00BC7D63"/>
    <w:rsid w:val="00BD53C3"/>
    <w:rsid w:val="00BD5D9D"/>
    <w:rsid w:val="00BE203F"/>
    <w:rsid w:val="00BE3D05"/>
    <w:rsid w:val="00BE445A"/>
    <w:rsid w:val="00BE4E7F"/>
    <w:rsid w:val="00BE738C"/>
    <w:rsid w:val="00BF01E1"/>
    <w:rsid w:val="00BF0D15"/>
    <w:rsid w:val="00BF3626"/>
    <w:rsid w:val="00BF42D1"/>
    <w:rsid w:val="00BF5C62"/>
    <w:rsid w:val="00BF7A0A"/>
    <w:rsid w:val="00C005A1"/>
    <w:rsid w:val="00C01BB3"/>
    <w:rsid w:val="00C063EA"/>
    <w:rsid w:val="00C06904"/>
    <w:rsid w:val="00C06E57"/>
    <w:rsid w:val="00C073F8"/>
    <w:rsid w:val="00C075F8"/>
    <w:rsid w:val="00C1133A"/>
    <w:rsid w:val="00C22923"/>
    <w:rsid w:val="00C24CD8"/>
    <w:rsid w:val="00C25192"/>
    <w:rsid w:val="00C27CE3"/>
    <w:rsid w:val="00C32066"/>
    <w:rsid w:val="00C36B72"/>
    <w:rsid w:val="00C40892"/>
    <w:rsid w:val="00C40D80"/>
    <w:rsid w:val="00C41558"/>
    <w:rsid w:val="00C419FA"/>
    <w:rsid w:val="00C4343C"/>
    <w:rsid w:val="00C441F9"/>
    <w:rsid w:val="00C46ED3"/>
    <w:rsid w:val="00C51015"/>
    <w:rsid w:val="00C564D3"/>
    <w:rsid w:val="00C56BD8"/>
    <w:rsid w:val="00C56DC3"/>
    <w:rsid w:val="00C572A2"/>
    <w:rsid w:val="00C601BE"/>
    <w:rsid w:val="00C6295B"/>
    <w:rsid w:val="00C66D1B"/>
    <w:rsid w:val="00C7134B"/>
    <w:rsid w:val="00C7798C"/>
    <w:rsid w:val="00C81692"/>
    <w:rsid w:val="00C859EC"/>
    <w:rsid w:val="00C9257D"/>
    <w:rsid w:val="00C96B3D"/>
    <w:rsid w:val="00CA054A"/>
    <w:rsid w:val="00CA1042"/>
    <w:rsid w:val="00CA2D35"/>
    <w:rsid w:val="00CA319E"/>
    <w:rsid w:val="00CA55D5"/>
    <w:rsid w:val="00CA69D4"/>
    <w:rsid w:val="00CB74D3"/>
    <w:rsid w:val="00CC10F9"/>
    <w:rsid w:val="00CC4ACA"/>
    <w:rsid w:val="00CC7186"/>
    <w:rsid w:val="00CD2F3E"/>
    <w:rsid w:val="00CD40A3"/>
    <w:rsid w:val="00CD5680"/>
    <w:rsid w:val="00CE066B"/>
    <w:rsid w:val="00CE11E1"/>
    <w:rsid w:val="00CE1B49"/>
    <w:rsid w:val="00CE2461"/>
    <w:rsid w:val="00CE2C04"/>
    <w:rsid w:val="00CE5194"/>
    <w:rsid w:val="00CE5A4C"/>
    <w:rsid w:val="00CE6834"/>
    <w:rsid w:val="00CE7B78"/>
    <w:rsid w:val="00CF2DF0"/>
    <w:rsid w:val="00CF3ABF"/>
    <w:rsid w:val="00CF5693"/>
    <w:rsid w:val="00CF573F"/>
    <w:rsid w:val="00CF5B3B"/>
    <w:rsid w:val="00CF64E9"/>
    <w:rsid w:val="00CF6765"/>
    <w:rsid w:val="00D03E08"/>
    <w:rsid w:val="00D04E2B"/>
    <w:rsid w:val="00D052F7"/>
    <w:rsid w:val="00D058E3"/>
    <w:rsid w:val="00D1044F"/>
    <w:rsid w:val="00D10612"/>
    <w:rsid w:val="00D1218A"/>
    <w:rsid w:val="00D123D8"/>
    <w:rsid w:val="00D17A9A"/>
    <w:rsid w:val="00D20932"/>
    <w:rsid w:val="00D20A1B"/>
    <w:rsid w:val="00D24A17"/>
    <w:rsid w:val="00D25450"/>
    <w:rsid w:val="00D3007E"/>
    <w:rsid w:val="00D30404"/>
    <w:rsid w:val="00D31BBE"/>
    <w:rsid w:val="00D328A8"/>
    <w:rsid w:val="00D3415D"/>
    <w:rsid w:val="00D448F4"/>
    <w:rsid w:val="00D45448"/>
    <w:rsid w:val="00D465C4"/>
    <w:rsid w:val="00D46959"/>
    <w:rsid w:val="00D46D50"/>
    <w:rsid w:val="00D503B5"/>
    <w:rsid w:val="00D50E72"/>
    <w:rsid w:val="00D5142C"/>
    <w:rsid w:val="00D55347"/>
    <w:rsid w:val="00D64A6E"/>
    <w:rsid w:val="00D76F92"/>
    <w:rsid w:val="00D77A8C"/>
    <w:rsid w:val="00D8044A"/>
    <w:rsid w:val="00D80A18"/>
    <w:rsid w:val="00D80F0C"/>
    <w:rsid w:val="00D817F6"/>
    <w:rsid w:val="00D870D4"/>
    <w:rsid w:val="00D93485"/>
    <w:rsid w:val="00D94BD8"/>
    <w:rsid w:val="00D97CE8"/>
    <w:rsid w:val="00D97FDF"/>
    <w:rsid w:val="00DA2FC1"/>
    <w:rsid w:val="00DA3E21"/>
    <w:rsid w:val="00DA7305"/>
    <w:rsid w:val="00DB1338"/>
    <w:rsid w:val="00DB14E1"/>
    <w:rsid w:val="00DB261B"/>
    <w:rsid w:val="00DB403E"/>
    <w:rsid w:val="00DB5CA1"/>
    <w:rsid w:val="00DB62AE"/>
    <w:rsid w:val="00DB6EB5"/>
    <w:rsid w:val="00DC0705"/>
    <w:rsid w:val="00DC171B"/>
    <w:rsid w:val="00DC5B13"/>
    <w:rsid w:val="00DD2D81"/>
    <w:rsid w:val="00DD4CF9"/>
    <w:rsid w:val="00DD5844"/>
    <w:rsid w:val="00DD6940"/>
    <w:rsid w:val="00DE0A21"/>
    <w:rsid w:val="00DE59BC"/>
    <w:rsid w:val="00DE7AE5"/>
    <w:rsid w:val="00DE7ECF"/>
    <w:rsid w:val="00DF1860"/>
    <w:rsid w:val="00DF4C63"/>
    <w:rsid w:val="00DF538C"/>
    <w:rsid w:val="00E023FA"/>
    <w:rsid w:val="00E03FE7"/>
    <w:rsid w:val="00E04279"/>
    <w:rsid w:val="00E04FCF"/>
    <w:rsid w:val="00E07E53"/>
    <w:rsid w:val="00E122FE"/>
    <w:rsid w:val="00E13865"/>
    <w:rsid w:val="00E20822"/>
    <w:rsid w:val="00E221B6"/>
    <w:rsid w:val="00E22378"/>
    <w:rsid w:val="00E2734A"/>
    <w:rsid w:val="00E343DC"/>
    <w:rsid w:val="00E34AAB"/>
    <w:rsid w:val="00E375F5"/>
    <w:rsid w:val="00E37E84"/>
    <w:rsid w:val="00E40C39"/>
    <w:rsid w:val="00E420D5"/>
    <w:rsid w:val="00E44663"/>
    <w:rsid w:val="00E458CF"/>
    <w:rsid w:val="00E45AC1"/>
    <w:rsid w:val="00E47500"/>
    <w:rsid w:val="00E47881"/>
    <w:rsid w:val="00E55E26"/>
    <w:rsid w:val="00E6330E"/>
    <w:rsid w:val="00E63EA7"/>
    <w:rsid w:val="00E6435D"/>
    <w:rsid w:val="00E64E6C"/>
    <w:rsid w:val="00E66C10"/>
    <w:rsid w:val="00E67885"/>
    <w:rsid w:val="00E7627A"/>
    <w:rsid w:val="00E80BA7"/>
    <w:rsid w:val="00E80E88"/>
    <w:rsid w:val="00E8251D"/>
    <w:rsid w:val="00E82797"/>
    <w:rsid w:val="00E83467"/>
    <w:rsid w:val="00E84056"/>
    <w:rsid w:val="00E86DDD"/>
    <w:rsid w:val="00E9032C"/>
    <w:rsid w:val="00E93E92"/>
    <w:rsid w:val="00E96B9E"/>
    <w:rsid w:val="00EA0431"/>
    <w:rsid w:val="00EA1FE0"/>
    <w:rsid w:val="00EA2124"/>
    <w:rsid w:val="00EA445C"/>
    <w:rsid w:val="00EA7B99"/>
    <w:rsid w:val="00EB407D"/>
    <w:rsid w:val="00EB487B"/>
    <w:rsid w:val="00EB6890"/>
    <w:rsid w:val="00EC02C2"/>
    <w:rsid w:val="00EC0392"/>
    <w:rsid w:val="00EC1FFF"/>
    <w:rsid w:val="00EC20F3"/>
    <w:rsid w:val="00EC2214"/>
    <w:rsid w:val="00EC2EC1"/>
    <w:rsid w:val="00EC405C"/>
    <w:rsid w:val="00EC5687"/>
    <w:rsid w:val="00EC6657"/>
    <w:rsid w:val="00ED13EB"/>
    <w:rsid w:val="00ED2899"/>
    <w:rsid w:val="00ED46FB"/>
    <w:rsid w:val="00ED6A41"/>
    <w:rsid w:val="00EE0F7B"/>
    <w:rsid w:val="00EE1EBF"/>
    <w:rsid w:val="00EE298D"/>
    <w:rsid w:val="00EF0882"/>
    <w:rsid w:val="00EF340D"/>
    <w:rsid w:val="00EF4D5A"/>
    <w:rsid w:val="00EF5023"/>
    <w:rsid w:val="00EF6128"/>
    <w:rsid w:val="00EF7061"/>
    <w:rsid w:val="00F01F8C"/>
    <w:rsid w:val="00F02137"/>
    <w:rsid w:val="00F02B72"/>
    <w:rsid w:val="00F05E35"/>
    <w:rsid w:val="00F108AE"/>
    <w:rsid w:val="00F11286"/>
    <w:rsid w:val="00F11F63"/>
    <w:rsid w:val="00F12A23"/>
    <w:rsid w:val="00F15FF7"/>
    <w:rsid w:val="00F171B7"/>
    <w:rsid w:val="00F20B01"/>
    <w:rsid w:val="00F27696"/>
    <w:rsid w:val="00F34631"/>
    <w:rsid w:val="00F34E49"/>
    <w:rsid w:val="00F3626D"/>
    <w:rsid w:val="00F362CD"/>
    <w:rsid w:val="00F37792"/>
    <w:rsid w:val="00F40553"/>
    <w:rsid w:val="00F40745"/>
    <w:rsid w:val="00F40D2E"/>
    <w:rsid w:val="00F4443B"/>
    <w:rsid w:val="00F5290A"/>
    <w:rsid w:val="00F5489B"/>
    <w:rsid w:val="00F54D61"/>
    <w:rsid w:val="00F54DA5"/>
    <w:rsid w:val="00F56B6E"/>
    <w:rsid w:val="00F619F3"/>
    <w:rsid w:val="00F63C4B"/>
    <w:rsid w:val="00F642C4"/>
    <w:rsid w:val="00F64306"/>
    <w:rsid w:val="00F64CBF"/>
    <w:rsid w:val="00F712EA"/>
    <w:rsid w:val="00F7276D"/>
    <w:rsid w:val="00F73882"/>
    <w:rsid w:val="00F73FC9"/>
    <w:rsid w:val="00F75A40"/>
    <w:rsid w:val="00F75B23"/>
    <w:rsid w:val="00F80FA3"/>
    <w:rsid w:val="00F829FE"/>
    <w:rsid w:val="00F84038"/>
    <w:rsid w:val="00F84F03"/>
    <w:rsid w:val="00F9145B"/>
    <w:rsid w:val="00F9602D"/>
    <w:rsid w:val="00FA1E2A"/>
    <w:rsid w:val="00FA30E6"/>
    <w:rsid w:val="00FA3CAC"/>
    <w:rsid w:val="00FA719A"/>
    <w:rsid w:val="00FB5284"/>
    <w:rsid w:val="00FB7423"/>
    <w:rsid w:val="00FB758C"/>
    <w:rsid w:val="00FC0C96"/>
    <w:rsid w:val="00FC5024"/>
    <w:rsid w:val="00FD0B6F"/>
    <w:rsid w:val="00FD13F3"/>
    <w:rsid w:val="00FD1E56"/>
    <w:rsid w:val="00FD5D47"/>
    <w:rsid w:val="00FD63F7"/>
    <w:rsid w:val="00FD7014"/>
    <w:rsid w:val="00FD7924"/>
    <w:rsid w:val="00FE0CB6"/>
    <w:rsid w:val="00FE1A33"/>
    <w:rsid w:val="00FE2951"/>
    <w:rsid w:val="00FE2DDE"/>
    <w:rsid w:val="00FE4A99"/>
    <w:rsid w:val="00FE5D9E"/>
    <w:rsid w:val="00FE6859"/>
    <w:rsid w:val="00FE76CD"/>
    <w:rsid w:val="00FE7766"/>
    <w:rsid w:val="00FF01BD"/>
    <w:rsid w:val="00FF1172"/>
    <w:rsid w:val="00FF3390"/>
    <w:rsid w:val="00FF537A"/>
    <w:rsid w:val="00FF60B3"/>
    <w:rsid w:val="00FF6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A4FF6"/>
  <w15:chartTrackingRefBased/>
  <w15:docId w15:val="{49276DC2-30DC-114E-BBCC-C8A8391F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F3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C42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C2"/>
    <w:pPr>
      <w:ind w:left="720"/>
      <w:contextualSpacing/>
    </w:pPr>
  </w:style>
  <w:style w:type="paragraph" w:styleId="Header">
    <w:name w:val="header"/>
    <w:basedOn w:val="Normal"/>
    <w:link w:val="HeaderChar"/>
    <w:uiPriority w:val="99"/>
    <w:unhideWhenUsed/>
    <w:rsid w:val="00CF5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73F"/>
  </w:style>
  <w:style w:type="paragraph" w:styleId="Footer">
    <w:name w:val="footer"/>
    <w:basedOn w:val="Normal"/>
    <w:link w:val="FooterChar"/>
    <w:uiPriority w:val="99"/>
    <w:unhideWhenUsed/>
    <w:rsid w:val="00CF5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73F"/>
  </w:style>
  <w:style w:type="paragraph" w:styleId="BalloonText">
    <w:name w:val="Balloon Text"/>
    <w:basedOn w:val="Normal"/>
    <w:link w:val="BalloonTextChar"/>
    <w:uiPriority w:val="99"/>
    <w:semiHidden/>
    <w:unhideWhenUsed/>
    <w:rsid w:val="006D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A1"/>
    <w:rPr>
      <w:rFonts w:ascii="Segoe UI" w:hAnsi="Segoe UI" w:cs="Segoe UI"/>
      <w:sz w:val="18"/>
      <w:szCs w:val="18"/>
    </w:rPr>
  </w:style>
  <w:style w:type="paragraph" w:styleId="Revision">
    <w:name w:val="Revision"/>
    <w:hidden/>
    <w:uiPriority w:val="99"/>
    <w:semiHidden/>
    <w:rsid w:val="006D6EA1"/>
    <w:pPr>
      <w:spacing w:after="0" w:line="240" w:lineRule="auto"/>
    </w:pPr>
  </w:style>
  <w:style w:type="paragraph" w:customStyle="1" w:styleId="HeadingSpecial">
    <w:name w:val="HeadingSpecial"/>
    <w:basedOn w:val="Normal"/>
    <w:qFormat/>
    <w:rsid w:val="005C1AF5"/>
    <w:pPr>
      <w:spacing w:after="0" w:line="240" w:lineRule="auto"/>
      <w:jc w:val="both"/>
    </w:pPr>
    <w:rPr>
      <w:rFonts w:ascii="Arial" w:hAnsi="Arial" w:cs="Arial"/>
      <w:b/>
      <w:sz w:val="20"/>
      <w:szCs w:val="20"/>
    </w:rPr>
  </w:style>
  <w:style w:type="character" w:styleId="Hyperlink">
    <w:name w:val="Hyperlink"/>
    <w:basedOn w:val="DefaultParagraphFont"/>
    <w:uiPriority w:val="99"/>
    <w:unhideWhenUsed/>
    <w:rsid w:val="005C1AF5"/>
    <w:rPr>
      <w:color w:val="0563C1" w:themeColor="hyperlink"/>
      <w:u w:val="single"/>
    </w:rPr>
  </w:style>
  <w:style w:type="character" w:styleId="FollowedHyperlink">
    <w:name w:val="FollowedHyperlink"/>
    <w:basedOn w:val="DefaultParagraphFont"/>
    <w:uiPriority w:val="99"/>
    <w:semiHidden/>
    <w:unhideWhenUsed/>
    <w:rsid w:val="005C1AF5"/>
    <w:rPr>
      <w:color w:val="954F72" w:themeColor="followedHyperlink"/>
      <w:u w:val="single"/>
    </w:rPr>
  </w:style>
  <w:style w:type="character" w:styleId="CommentReference">
    <w:name w:val="annotation reference"/>
    <w:basedOn w:val="DefaultParagraphFont"/>
    <w:uiPriority w:val="99"/>
    <w:semiHidden/>
    <w:unhideWhenUsed/>
    <w:rsid w:val="00BC5F0F"/>
    <w:rPr>
      <w:sz w:val="16"/>
      <w:szCs w:val="16"/>
    </w:rPr>
  </w:style>
  <w:style w:type="paragraph" w:styleId="CommentText">
    <w:name w:val="annotation text"/>
    <w:basedOn w:val="Normal"/>
    <w:link w:val="CommentTextChar"/>
    <w:uiPriority w:val="99"/>
    <w:semiHidden/>
    <w:unhideWhenUsed/>
    <w:rsid w:val="00BC5F0F"/>
    <w:pPr>
      <w:spacing w:line="240" w:lineRule="auto"/>
    </w:pPr>
    <w:rPr>
      <w:sz w:val="20"/>
      <w:szCs w:val="20"/>
    </w:rPr>
  </w:style>
  <w:style w:type="character" w:customStyle="1" w:styleId="CommentTextChar">
    <w:name w:val="Comment Text Char"/>
    <w:basedOn w:val="DefaultParagraphFont"/>
    <w:link w:val="CommentText"/>
    <w:uiPriority w:val="99"/>
    <w:semiHidden/>
    <w:rsid w:val="00BC5F0F"/>
    <w:rPr>
      <w:sz w:val="20"/>
      <w:szCs w:val="20"/>
    </w:rPr>
  </w:style>
  <w:style w:type="paragraph" w:styleId="CommentSubject">
    <w:name w:val="annotation subject"/>
    <w:basedOn w:val="CommentText"/>
    <w:next w:val="CommentText"/>
    <w:link w:val="CommentSubjectChar"/>
    <w:uiPriority w:val="99"/>
    <w:semiHidden/>
    <w:unhideWhenUsed/>
    <w:rsid w:val="00BC5F0F"/>
    <w:rPr>
      <w:b/>
      <w:bCs/>
    </w:rPr>
  </w:style>
  <w:style w:type="character" w:customStyle="1" w:styleId="CommentSubjectChar">
    <w:name w:val="Comment Subject Char"/>
    <w:basedOn w:val="CommentTextChar"/>
    <w:link w:val="CommentSubject"/>
    <w:uiPriority w:val="99"/>
    <w:semiHidden/>
    <w:rsid w:val="00BC5F0F"/>
    <w:rPr>
      <w:b/>
      <w:bCs/>
      <w:sz w:val="20"/>
      <w:szCs w:val="20"/>
    </w:rPr>
  </w:style>
  <w:style w:type="paragraph" w:styleId="NormalWeb">
    <w:name w:val="Normal (Web)"/>
    <w:basedOn w:val="Normal"/>
    <w:uiPriority w:val="99"/>
    <w:semiHidden/>
    <w:unhideWhenUsed/>
    <w:rsid w:val="00BA21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65EE5"/>
    <w:rPr>
      <w:color w:val="605E5C"/>
      <w:shd w:val="clear" w:color="auto" w:fill="E1DFDD"/>
    </w:rPr>
  </w:style>
  <w:style w:type="character" w:customStyle="1" w:styleId="Heading2Char">
    <w:name w:val="Heading 2 Char"/>
    <w:basedOn w:val="DefaultParagraphFont"/>
    <w:link w:val="Heading2"/>
    <w:uiPriority w:val="9"/>
    <w:rsid w:val="00BF3626"/>
    <w:rPr>
      <w:rFonts w:ascii="Times New Roman" w:eastAsia="Times New Roman" w:hAnsi="Times New Roman" w:cs="Times New Roman"/>
      <w:b/>
      <w:bCs/>
      <w:sz w:val="36"/>
      <w:szCs w:val="36"/>
    </w:rPr>
  </w:style>
  <w:style w:type="character" w:customStyle="1" w:styleId="display-block">
    <w:name w:val="display-block"/>
    <w:basedOn w:val="DefaultParagraphFont"/>
    <w:rsid w:val="00BF3626"/>
  </w:style>
  <w:style w:type="paragraph" w:styleId="FootnoteText">
    <w:name w:val="footnote text"/>
    <w:basedOn w:val="Normal"/>
    <w:link w:val="FootnoteTextChar"/>
    <w:uiPriority w:val="99"/>
    <w:semiHidden/>
    <w:unhideWhenUsed/>
    <w:rsid w:val="00D44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8F4"/>
    <w:rPr>
      <w:sz w:val="20"/>
      <w:szCs w:val="20"/>
    </w:rPr>
  </w:style>
  <w:style w:type="character" w:styleId="FootnoteReference">
    <w:name w:val="footnote reference"/>
    <w:basedOn w:val="DefaultParagraphFont"/>
    <w:uiPriority w:val="99"/>
    <w:semiHidden/>
    <w:unhideWhenUsed/>
    <w:rsid w:val="00D448F4"/>
    <w:rPr>
      <w:vertAlign w:val="superscript"/>
    </w:rPr>
  </w:style>
  <w:style w:type="character" w:customStyle="1" w:styleId="Heading1Char">
    <w:name w:val="Heading 1 Char"/>
    <w:basedOn w:val="DefaultParagraphFont"/>
    <w:link w:val="Heading1"/>
    <w:uiPriority w:val="9"/>
    <w:rsid w:val="005D28A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C42EA"/>
    <w:rPr>
      <w:i/>
      <w:iCs/>
    </w:rPr>
  </w:style>
  <w:style w:type="character" w:customStyle="1" w:styleId="Heading4Char">
    <w:name w:val="Heading 4 Char"/>
    <w:basedOn w:val="DefaultParagraphFont"/>
    <w:link w:val="Heading4"/>
    <w:uiPriority w:val="9"/>
    <w:semiHidden/>
    <w:rsid w:val="006C42EA"/>
    <w:rPr>
      <w:rFonts w:asciiTheme="majorHAnsi" w:eastAsiaTheme="majorEastAsia" w:hAnsiTheme="majorHAnsi" w:cstheme="majorBidi"/>
      <w:i/>
      <w:iCs/>
      <w:color w:val="2E74B5" w:themeColor="accent1" w:themeShade="BF"/>
    </w:rPr>
  </w:style>
  <w:style w:type="paragraph" w:customStyle="1" w:styleId="gmail-msolistparagraph">
    <w:name w:val="gmail-msolistparagraph"/>
    <w:basedOn w:val="Normal"/>
    <w:rsid w:val="0000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2">
    <w:name w:val="x_contentpasted2"/>
    <w:basedOn w:val="DefaultParagraphFont"/>
    <w:rsid w:val="008406EC"/>
  </w:style>
  <w:style w:type="character" w:customStyle="1" w:styleId="xcontentpasted1">
    <w:name w:val="x_contentpasted1"/>
    <w:basedOn w:val="DefaultParagraphFont"/>
    <w:rsid w:val="008D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20">
      <w:bodyDiv w:val="1"/>
      <w:marLeft w:val="0"/>
      <w:marRight w:val="0"/>
      <w:marTop w:val="0"/>
      <w:marBottom w:val="0"/>
      <w:divBdr>
        <w:top w:val="none" w:sz="0" w:space="0" w:color="auto"/>
        <w:left w:val="none" w:sz="0" w:space="0" w:color="auto"/>
        <w:bottom w:val="none" w:sz="0" w:space="0" w:color="auto"/>
        <w:right w:val="none" w:sz="0" w:space="0" w:color="auto"/>
      </w:divBdr>
    </w:div>
    <w:div w:id="43721518">
      <w:bodyDiv w:val="1"/>
      <w:marLeft w:val="0"/>
      <w:marRight w:val="0"/>
      <w:marTop w:val="0"/>
      <w:marBottom w:val="0"/>
      <w:divBdr>
        <w:top w:val="none" w:sz="0" w:space="0" w:color="auto"/>
        <w:left w:val="none" w:sz="0" w:space="0" w:color="auto"/>
        <w:bottom w:val="none" w:sz="0" w:space="0" w:color="auto"/>
        <w:right w:val="none" w:sz="0" w:space="0" w:color="auto"/>
      </w:divBdr>
    </w:div>
    <w:div w:id="84688928">
      <w:bodyDiv w:val="1"/>
      <w:marLeft w:val="0"/>
      <w:marRight w:val="0"/>
      <w:marTop w:val="0"/>
      <w:marBottom w:val="0"/>
      <w:divBdr>
        <w:top w:val="none" w:sz="0" w:space="0" w:color="auto"/>
        <w:left w:val="none" w:sz="0" w:space="0" w:color="auto"/>
        <w:bottom w:val="none" w:sz="0" w:space="0" w:color="auto"/>
        <w:right w:val="none" w:sz="0" w:space="0" w:color="auto"/>
      </w:divBdr>
    </w:div>
    <w:div w:id="96755616">
      <w:bodyDiv w:val="1"/>
      <w:marLeft w:val="0"/>
      <w:marRight w:val="0"/>
      <w:marTop w:val="0"/>
      <w:marBottom w:val="0"/>
      <w:divBdr>
        <w:top w:val="none" w:sz="0" w:space="0" w:color="auto"/>
        <w:left w:val="none" w:sz="0" w:space="0" w:color="auto"/>
        <w:bottom w:val="none" w:sz="0" w:space="0" w:color="auto"/>
        <w:right w:val="none" w:sz="0" w:space="0" w:color="auto"/>
      </w:divBdr>
    </w:div>
    <w:div w:id="104662243">
      <w:bodyDiv w:val="1"/>
      <w:marLeft w:val="0"/>
      <w:marRight w:val="0"/>
      <w:marTop w:val="0"/>
      <w:marBottom w:val="0"/>
      <w:divBdr>
        <w:top w:val="none" w:sz="0" w:space="0" w:color="auto"/>
        <w:left w:val="none" w:sz="0" w:space="0" w:color="auto"/>
        <w:bottom w:val="none" w:sz="0" w:space="0" w:color="auto"/>
        <w:right w:val="none" w:sz="0" w:space="0" w:color="auto"/>
      </w:divBdr>
    </w:div>
    <w:div w:id="146285464">
      <w:bodyDiv w:val="1"/>
      <w:marLeft w:val="0"/>
      <w:marRight w:val="0"/>
      <w:marTop w:val="0"/>
      <w:marBottom w:val="0"/>
      <w:divBdr>
        <w:top w:val="none" w:sz="0" w:space="0" w:color="auto"/>
        <w:left w:val="none" w:sz="0" w:space="0" w:color="auto"/>
        <w:bottom w:val="none" w:sz="0" w:space="0" w:color="auto"/>
        <w:right w:val="none" w:sz="0" w:space="0" w:color="auto"/>
      </w:divBdr>
    </w:div>
    <w:div w:id="179783277">
      <w:bodyDiv w:val="1"/>
      <w:marLeft w:val="0"/>
      <w:marRight w:val="0"/>
      <w:marTop w:val="0"/>
      <w:marBottom w:val="0"/>
      <w:divBdr>
        <w:top w:val="none" w:sz="0" w:space="0" w:color="auto"/>
        <w:left w:val="none" w:sz="0" w:space="0" w:color="auto"/>
        <w:bottom w:val="none" w:sz="0" w:space="0" w:color="auto"/>
        <w:right w:val="none" w:sz="0" w:space="0" w:color="auto"/>
      </w:divBdr>
    </w:div>
    <w:div w:id="193885039">
      <w:bodyDiv w:val="1"/>
      <w:marLeft w:val="0"/>
      <w:marRight w:val="0"/>
      <w:marTop w:val="0"/>
      <w:marBottom w:val="0"/>
      <w:divBdr>
        <w:top w:val="none" w:sz="0" w:space="0" w:color="auto"/>
        <w:left w:val="none" w:sz="0" w:space="0" w:color="auto"/>
        <w:bottom w:val="none" w:sz="0" w:space="0" w:color="auto"/>
        <w:right w:val="none" w:sz="0" w:space="0" w:color="auto"/>
      </w:divBdr>
    </w:div>
    <w:div w:id="217320930">
      <w:bodyDiv w:val="1"/>
      <w:marLeft w:val="0"/>
      <w:marRight w:val="0"/>
      <w:marTop w:val="0"/>
      <w:marBottom w:val="0"/>
      <w:divBdr>
        <w:top w:val="none" w:sz="0" w:space="0" w:color="auto"/>
        <w:left w:val="none" w:sz="0" w:space="0" w:color="auto"/>
        <w:bottom w:val="none" w:sz="0" w:space="0" w:color="auto"/>
        <w:right w:val="none" w:sz="0" w:space="0" w:color="auto"/>
      </w:divBdr>
    </w:div>
    <w:div w:id="236408313">
      <w:bodyDiv w:val="1"/>
      <w:marLeft w:val="0"/>
      <w:marRight w:val="0"/>
      <w:marTop w:val="0"/>
      <w:marBottom w:val="0"/>
      <w:divBdr>
        <w:top w:val="none" w:sz="0" w:space="0" w:color="auto"/>
        <w:left w:val="none" w:sz="0" w:space="0" w:color="auto"/>
        <w:bottom w:val="none" w:sz="0" w:space="0" w:color="auto"/>
        <w:right w:val="none" w:sz="0" w:space="0" w:color="auto"/>
      </w:divBdr>
    </w:div>
    <w:div w:id="245386116">
      <w:bodyDiv w:val="1"/>
      <w:marLeft w:val="0"/>
      <w:marRight w:val="0"/>
      <w:marTop w:val="0"/>
      <w:marBottom w:val="0"/>
      <w:divBdr>
        <w:top w:val="none" w:sz="0" w:space="0" w:color="auto"/>
        <w:left w:val="none" w:sz="0" w:space="0" w:color="auto"/>
        <w:bottom w:val="none" w:sz="0" w:space="0" w:color="auto"/>
        <w:right w:val="none" w:sz="0" w:space="0" w:color="auto"/>
      </w:divBdr>
    </w:div>
    <w:div w:id="252664326">
      <w:bodyDiv w:val="1"/>
      <w:marLeft w:val="0"/>
      <w:marRight w:val="0"/>
      <w:marTop w:val="0"/>
      <w:marBottom w:val="0"/>
      <w:divBdr>
        <w:top w:val="none" w:sz="0" w:space="0" w:color="auto"/>
        <w:left w:val="none" w:sz="0" w:space="0" w:color="auto"/>
        <w:bottom w:val="none" w:sz="0" w:space="0" w:color="auto"/>
        <w:right w:val="none" w:sz="0" w:space="0" w:color="auto"/>
      </w:divBdr>
    </w:div>
    <w:div w:id="256016131">
      <w:bodyDiv w:val="1"/>
      <w:marLeft w:val="0"/>
      <w:marRight w:val="0"/>
      <w:marTop w:val="0"/>
      <w:marBottom w:val="0"/>
      <w:divBdr>
        <w:top w:val="none" w:sz="0" w:space="0" w:color="auto"/>
        <w:left w:val="none" w:sz="0" w:space="0" w:color="auto"/>
        <w:bottom w:val="none" w:sz="0" w:space="0" w:color="auto"/>
        <w:right w:val="none" w:sz="0" w:space="0" w:color="auto"/>
      </w:divBdr>
    </w:div>
    <w:div w:id="316692988">
      <w:bodyDiv w:val="1"/>
      <w:marLeft w:val="0"/>
      <w:marRight w:val="0"/>
      <w:marTop w:val="0"/>
      <w:marBottom w:val="0"/>
      <w:divBdr>
        <w:top w:val="none" w:sz="0" w:space="0" w:color="auto"/>
        <w:left w:val="none" w:sz="0" w:space="0" w:color="auto"/>
        <w:bottom w:val="none" w:sz="0" w:space="0" w:color="auto"/>
        <w:right w:val="none" w:sz="0" w:space="0" w:color="auto"/>
      </w:divBdr>
    </w:div>
    <w:div w:id="408505330">
      <w:bodyDiv w:val="1"/>
      <w:marLeft w:val="0"/>
      <w:marRight w:val="0"/>
      <w:marTop w:val="0"/>
      <w:marBottom w:val="0"/>
      <w:divBdr>
        <w:top w:val="none" w:sz="0" w:space="0" w:color="auto"/>
        <w:left w:val="none" w:sz="0" w:space="0" w:color="auto"/>
        <w:bottom w:val="none" w:sz="0" w:space="0" w:color="auto"/>
        <w:right w:val="none" w:sz="0" w:space="0" w:color="auto"/>
      </w:divBdr>
    </w:div>
    <w:div w:id="418992332">
      <w:bodyDiv w:val="1"/>
      <w:marLeft w:val="0"/>
      <w:marRight w:val="0"/>
      <w:marTop w:val="0"/>
      <w:marBottom w:val="0"/>
      <w:divBdr>
        <w:top w:val="none" w:sz="0" w:space="0" w:color="auto"/>
        <w:left w:val="none" w:sz="0" w:space="0" w:color="auto"/>
        <w:bottom w:val="none" w:sz="0" w:space="0" w:color="auto"/>
        <w:right w:val="none" w:sz="0" w:space="0" w:color="auto"/>
      </w:divBdr>
    </w:div>
    <w:div w:id="431049325">
      <w:bodyDiv w:val="1"/>
      <w:marLeft w:val="0"/>
      <w:marRight w:val="0"/>
      <w:marTop w:val="0"/>
      <w:marBottom w:val="0"/>
      <w:divBdr>
        <w:top w:val="none" w:sz="0" w:space="0" w:color="auto"/>
        <w:left w:val="none" w:sz="0" w:space="0" w:color="auto"/>
        <w:bottom w:val="none" w:sz="0" w:space="0" w:color="auto"/>
        <w:right w:val="none" w:sz="0" w:space="0" w:color="auto"/>
      </w:divBdr>
    </w:div>
    <w:div w:id="444931430">
      <w:bodyDiv w:val="1"/>
      <w:marLeft w:val="0"/>
      <w:marRight w:val="0"/>
      <w:marTop w:val="0"/>
      <w:marBottom w:val="0"/>
      <w:divBdr>
        <w:top w:val="none" w:sz="0" w:space="0" w:color="auto"/>
        <w:left w:val="none" w:sz="0" w:space="0" w:color="auto"/>
        <w:bottom w:val="none" w:sz="0" w:space="0" w:color="auto"/>
        <w:right w:val="none" w:sz="0" w:space="0" w:color="auto"/>
      </w:divBdr>
    </w:div>
    <w:div w:id="554704125">
      <w:bodyDiv w:val="1"/>
      <w:marLeft w:val="0"/>
      <w:marRight w:val="0"/>
      <w:marTop w:val="0"/>
      <w:marBottom w:val="0"/>
      <w:divBdr>
        <w:top w:val="none" w:sz="0" w:space="0" w:color="auto"/>
        <w:left w:val="none" w:sz="0" w:space="0" w:color="auto"/>
        <w:bottom w:val="none" w:sz="0" w:space="0" w:color="auto"/>
        <w:right w:val="none" w:sz="0" w:space="0" w:color="auto"/>
      </w:divBdr>
    </w:div>
    <w:div w:id="576942971">
      <w:bodyDiv w:val="1"/>
      <w:marLeft w:val="0"/>
      <w:marRight w:val="0"/>
      <w:marTop w:val="0"/>
      <w:marBottom w:val="0"/>
      <w:divBdr>
        <w:top w:val="none" w:sz="0" w:space="0" w:color="auto"/>
        <w:left w:val="none" w:sz="0" w:space="0" w:color="auto"/>
        <w:bottom w:val="none" w:sz="0" w:space="0" w:color="auto"/>
        <w:right w:val="none" w:sz="0" w:space="0" w:color="auto"/>
      </w:divBdr>
    </w:div>
    <w:div w:id="579022942">
      <w:bodyDiv w:val="1"/>
      <w:marLeft w:val="0"/>
      <w:marRight w:val="0"/>
      <w:marTop w:val="0"/>
      <w:marBottom w:val="0"/>
      <w:divBdr>
        <w:top w:val="none" w:sz="0" w:space="0" w:color="auto"/>
        <w:left w:val="none" w:sz="0" w:space="0" w:color="auto"/>
        <w:bottom w:val="none" w:sz="0" w:space="0" w:color="auto"/>
        <w:right w:val="none" w:sz="0" w:space="0" w:color="auto"/>
      </w:divBdr>
    </w:div>
    <w:div w:id="581985216">
      <w:bodyDiv w:val="1"/>
      <w:marLeft w:val="0"/>
      <w:marRight w:val="0"/>
      <w:marTop w:val="0"/>
      <w:marBottom w:val="0"/>
      <w:divBdr>
        <w:top w:val="none" w:sz="0" w:space="0" w:color="auto"/>
        <w:left w:val="none" w:sz="0" w:space="0" w:color="auto"/>
        <w:bottom w:val="none" w:sz="0" w:space="0" w:color="auto"/>
        <w:right w:val="none" w:sz="0" w:space="0" w:color="auto"/>
      </w:divBdr>
    </w:div>
    <w:div w:id="583147886">
      <w:bodyDiv w:val="1"/>
      <w:marLeft w:val="0"/>
      <w:marRight w:val="0"/>
      <w:marTop w:val="0"/>
      <w:marBottom w:val="0"/>
      <w:divBdr>
        <w:top w:val="none" w:sz="0" w:space="0" w:color="auto"/>
        <w:left w:val="none" w:sz="0" w:space="0" w:color="auto"/>
        <w:bottom w:val="none" w:sz="0" w:space="0" w:color="auto"/>
        <w:right w:val="none" w:sz="0" w:space="0" w:color="auto"/>
      </w:divBdr>
    </w:div>
    <w:div w:id="589974678">
      <w:bodyDiv w:val="1"/>
      <w:marLeft w:val="0"/>
      <w:marRight w:val="0"/>
      <w:marTop w:val="0"/>
      <w:marBottom w:val="0"/>
      <w:divBdr>
        <w:top w:val="none" w:sz="0" w:space="0" w:color="auto"/>
        <w:left w:val="none" w:sz="0" w:space="0" w:color="auto"/>
        <w:bottom w:val="none" w:sz="0" w:space="0" w:color="auto"/>
        <w:right w:val="none" w:sz="0" w:space="0" w:color="auto"/>
      </w:divBdr>
    </w:div>
    <w:div w:id="598953606">
      <w:bodyDiv w:val="1"/>
      <w:marLeft w:val="0"/>
      <w:marRight w:val="0"/>
      <w:marTop w:val="0"/>
      <w:marBottom w:val="0"/>
      <w:divBdr>
        <w:top w:val="none" w:sz="0" w:space="0" w:color="auto"/>
        <w:left w:val="none" w:sz="0" w:space="0" w:color="auto"/>
        <w:bottom w:val="none" w:sz="0" w:space="0" w:color="auto"/>
        <w:right w:val="none" w:sz="0" w:space="0" w:color="auto"/>
      </w:divBdr>
    </w:div>
    <w:div w:id="621964764">
      <w:bodyDiv w:val="1"/>
      <w:marLeft w:val="0"/>
      <w:marRight w:val="0"/>
      <w:marTop w:val="0"/>
      <w:marBottom w:val="0"/>
      <w:divBdr>
        <w:top w:val="none" w:sz="0" w:space="0" w:color="auto"/>
        <w:left w:val="none" w:sz="0" w:space="0" w:color="auto"/>
        <w:bottom w:val="none" w:sz="0" w:space="0" w:color="auto"/>
        <w:right w:val="none" w:sz="0" w:space="0" w:color="auto"/>
      </w:divBdr>
    </w:div>
    <w:div w:id="631402980">
      <w:bodyDiv w:val="1"/>
      <w:marLeft w:val="0"/>
      <w:marRight w:val="0"/>
      <w:marTop w:val="0"/>
      <w:marBottom w:val="0"/>
      <w:divBdr>
        <w:top w:val="none" w:sz="0" w:space="0" w:color="auto"/>
        <w:left w:val="none" w:sz="0" w:space="0" w:color="auto"/>
        <w:bottom w:val="none" w:sz="0" w:space="0" w:color="auto"/>
        <w:right w:val="none" w:sz="0" w:space="0" w:color="auto"/>
      </w:divBdr>
    </w:div>
    <w:div w:id="650334549">
      <w:bodyDiv w:val="1"/>
      <w:marLeft w:val="0"/>
      <w:marRight w:val="0"/>
      <w:marTop w:val="0"/>
      <w:marBottom w:val="0"/>
      <w:divBdr>
        <w:top w:val="none" w:sz="0" w:space="0" w:color="auto"/>
        <w:left w:val="none" w:sz="0" w:space="0" w:color="auto"/>
        <w:bottom w:val="none" w:sz="0" w:space="0" w:color="auto"/>
        <w:right w:val="none" w:sz="0" w:space="0" w:color="auto"/>
      </w:divBdr>
    </w:div>
    <w:div w:id="657658992">
      <w:bodyDiv w:val="1"/>
      <w:marLeft w:val="0"/>
      <w:marRight w:val="0"/>
      <w:marTop w:val="0"/>
      <w:marBottom w:val="0"/>
      <w:divBdr>
        <w:top w:val="none" w:sz="0" w:space="0" w:color="auto"/>
        <w:left w:val="none" w:sz="0" w:space="0" w:color="auto"/>
        <w:bottom w:val="none" w:sz="0" w:space="0" w:color="auto"/>
        <w:right w:val="none" w:sz="0" w:space="0" w:color="auto"/>
      </w:divBdr>
    </w:div>
    <w:div w:id="707148240">
      <w:bodyDiv w:val="1"/>
      <w:marLeft w:val="0"/>
      <w:marRight w:val="0"/>
      <w:marTop w:val="0"/>
      <w:marBottom w:val="0"/>
      <w:divBdr>
        <w:top w:val="none" w:sz="0" w:space="0" w:color="auto"/>
        <w:left w:val="none" w:sz="0" w:space="0" w:color="auto"/>
        <w:bottom w:val="none" w:sz="0" w:space="0" w:color="auto"/>
        <w:right w:val="none" w:sz="0" w:space="0" w:color="auto"/>
      </w:divBdr>
    </w:div>
    <w:div w:id="726611909">
      <w:bodyDiv w:val="1"/>
      <w:marLeft w:val="0"/>
      <w:marRight w:val="0"/>
      <w:marTop w:val="0"/>
      <w:marBottom w:val="0"/>
      <w:divBdr>
        <w:top w:val="none" w:sz="0" w:space="0" w:color="auto"/>
        <w:left w:val="none" w:sz="0" w:space="0" w:color="auto"/>
        <w:bottom w:val="none" w:sz="0" w:space="0" w:color="auto"/>
        <w:right w:val="none" w:sz="0" w:space="0" w:color="auto"/>
      </w:divBdr>
    </w:div>
    <w:div w:id="732580771">
      <w:bodyDiv w:val="1"/>
      <w:marLeft w:val="0"/>
      <w:marRight w:val="0"/>
      <w:marTop w:val="0"/>
      <w:marBottom w:val="0"/>
      <w:divBdr>
        <w:top w:val="none" w:sz="0" w:space="0" w:color="auto"/>
        <w:left w:val="none" w:sz="0" w:space="0" w:color="auto"/>
        <w:bottom w:val="none" w:sz="0" w:space="0" w:color="auto"/>
        <w:right w:val="none" w:sz="0" w:space="0" w:color="auto"/>
      </w:divBdr>
    </w:div>
    <w:div w:id="758671914">
      <w:bodyDiv w:val="1"/>
      <w:marLeft w:val="0"/>
      <w:marRight w:val="0"/>
      <w:marTop w:val="0"/>
      <w:marBottom w:val="0"/>
      <w:divBdr>
        <w:top w:val="none" w:sz="0" w:space="0" w:color="auto"/>
        <w:left w:val="none" w:sz="0" w:space="0" w:color="auto"/>
        <w:bottom w:val="none" w:sz="0" w:space="0" w:color="auto"/>
        <w:right w:val="none" w:sz="0" w:space="0" w:color="auto"/>
      </w:divBdr>
    </w:div>
    <w:div w:id="813370053">
      <w:bodyDiv w:val="1"/>
      <w:marLeft w:val="0"/>
      <w:marRight w:val="0"/>
      <w:marTop w:val="0"/>
      <w:marBottom w:val="0"/>
      <w:divBdr>
        <w:top w:val="none" w:sz="0" w:space="0" w:color="auto"/>
        <w:left w:val="none" w:sz="0" w:space="0" w:color="auto"/>
        <w:bottom w:val="none" w:sz="0" w:space="0" w:color="auto"/>
        <w:right w:val="none" w:sz="0" w:space="0" w:color="auto"/>
      </w:divBdr>
    </w:div>
    <w:div w:id="821315994">
      <w:bodyDiv w:val="1"/>
      <w:marLeft w:val="0"/>
      <w:marRight w:val="0"/>
      <w:marTop w:val="0"/>
      <w:marBottom w:val="0"/>
      <w:divBdr>
        <w:top w:val="none" w:sz="0" w:space="0" w:color="auto"/>
        <w:left w:val="none" w:sz="0" w:space="0" w:color="auto"/>
        <w:bottom w:val="none" w:sz="0" w:space="0" w:color="auto"/>
        <w:right w:val="none" w:sz="0" w:space="0" w:color="auto"/>
      </w:divBdr>
    </w:div>
    <w:div w:id="831216710">
      <w:bodyDiv w:val="1"/>
      <w:marLeft w:val="0"/>
      <w:marRight w:val="0"/>
      <w:marTop w:val="0"/>
      <w:marBottom w:val="0"/>
      <w:divBdr>
        <w:top w:val="none" w:sz="0" w:space="0" w:color="auto"/>
        <w:left w:val="none" w:sz="0" w:space="0" w:color="auto"/>
        <w:bottom w:val="none" w:sz="0" w:space="0" w:color="auto"/>
        <w:right w:val="none" w:sz="0" w:space="0" w:color="auto"/>
      </w:divBdr>
    </w:div>
    <w:div w:id="839002822">
      <w:bodyDiv w:val="1"/>
      <w:marLeft w:val="0"/>
      <w:marRight w:val="0"/>
      <w:marTop w:val="0"/>
      <w:marBottom w:val="0"/>
      <w:divBdr>
        <w:top w:val="none" w:sz="0" w:space="0" w:color="auto"/>
        <w:left w:val="none" w:sz="0" w:space="0" w:color="auto"/>
        <w:bottom w:val="none" w:sz="0" w:space="0" w:color="auto"/>
        <w:right w:val="none" w:sz="0" w:space="0" w:color="auto"/>
      </w:divBdr>
    </w:div>
    <w:div w:id="858661143">
      <w:bodyDiv w:val="1"/>
      <w:marLeft w:val="0"/>
      <w:marRight w:val="0"/>
      <w:marTop w:val="0"/>
      <w:marBottom w:val="0"/>
      <w:divBdr>
        <w:top w:val="none" w:sz="0" w:space="0" w:color="auto"/>
        <w:left w:val="none" w:sz="0" w:space="0" w:color="auto"/>
        <w:bottom w:val="none" w:sz="0" w:space="0" w:color="auto"/>
        <w:right w:val="none" w:sz="0" w:space="0" w:color="auto"/>
      </w:divBdr>
    </w:div>
    <w:div w:id="859391388">
      <w:bodyDiv w:val="1"/>
      <w:marLeft w:val="0"/>
      <w:marRight w:val="0"/>
      <w:marTop w:val="0"/>
      <w:marBottom w:val="0"/>
      <w:divBdr>
        <w:top w:val="none" w:sz="0" w:space="0" w:color="auto"/>
        <w:left w:val="none" w:sz="0" w:space="0" w:color="auto"/>
        <w:bottom w:val="none" w:sz="0" w:space="0" w:color="auto"/>
        <w:right w:val="none" w:sz="0" w:space="0" w:color="auto"/>
      </w:divBdr>
    </w:div>
    <w:div w:id="870336278">
      <w:bodyDiv w:val="1"/>
      <w:marLeft w:val="0"/>
      <w:marRight w:val="0"/>
      <w:marTop w:val="0"/>
      <w:marBottom w:val="0"/>
      <w:divBdr>
        <w:top w:val="none" w:sz="0" w:space="0" w:color="auto"/>
        <w:left w:val="none" w:sz="0" w:space="0" w:color="auto"/>
        <w:bottom w:val="none" w:sz="0" w:space="0" w:color="auto"/>
        <w:right w:val="none" w:sz="0" w:space="0" w:color="auto"/>
      </w:divBdr>
    </w:div>
    <w:div w:id="985084715">
      <w:bodyDiv w:val="1"/>
      <w:marLeft w:val="0"/>
      <w:marRight w:val="0"/>
      <w:marTop w:val="0"/>
      <w:marBottom w:val="0"/>
      <w:divBdr>
        <w:top w:val="none" w:sz="0" w:space="0" w:color="auto"/>
        <w:left w:val="none" w:sz="0" w:space="0" w:color="auto"/>
        <w:bottom w:val="none" w:sz="0" w:space="0" w:color="auto"/>
        <w:right w:val="none" w:sz="0" w:space="0" w:color="auto"/>
      </w:divBdr>
    </w:div>
    <w:div w:id="1011689031">
      <w:bodyDiv w:val="1"/>
      <w:marLeft w:val="0"/>
      <w:marRight w:val="0"/>
      <w:marTop w:val="0"/>
      <w:marBottom w:val="0"/>
      <w:divBdr>
        <w:top w:val="none" w:sz="0" w:space="0" w:color="auto"/>
        <w:left w:val="none" w:sz="0" w:space="0" w:color="auto"/>
        <w:bottom w:val="none" w:sz="0" w:space="0" w:color="auto"/>
        <w:right w:val="none" w:sz="0" w:space="0" w:color="auto"/>
      </w:divBdr>
    </w:div>
    <w:div w:id="1077676751">
      <w:bodyDiv w:val="1"/>
      <w:marLeft w:val="0"/>
      <w:marRight w:val="0"/>
      <w:marTop w:val="0"/>
      <w:marBottom w:val="0"/>
      <w:divBdr>
        <w:top w:val="none" w:sz="0" w:space="0" w:color="auto"/>
        <w:left w:val="none" w:sz="0" w:space="0" w:color="auto"/>
        <w:bottom w:val="none" w:sz="0" w:space="0" w:color="auto"/>
        <w:right w:val="none" w:sz="0" w:space="0" w:color="auto"/>
      </w:divBdr>
    </w:div>
    <w:div w:id="1079137666">
      <w:bodyDiv w:val="1"/>
      <w:marLeft w:val="0"/>
      <w:marRight w:val="0"/>
      <w:marTop w:val="0"/>
      <w:marBottom w:val="0"/>
      <w:divBdr>
        <w:top w:val="none" w:sz="0" w:space="0" w:color="auto"/>
        <w:left w:val="none" w:sz="0" w:space="0" w:color="auto"/>
        <w:bottom w:val="none" w:sz="0" w:space="0" w:color="auto"/>
        <w:right w:val="none" w:sz="0" w:space="0" w:color="auto"/>
      </w:divBdr>
    </w:div>
    <w:div w:id="1087308798">
      <w:bodyDiv w:val="1"/>
      <w:marLeft w:val="0"/>
      <w:marRight w:val="0"/>
      <w:marTop w:val="0"/>
      <w:marBottom w:val="0"/>
      <w:divBdr>
        <w:top w:val="none" w:sz="0" w:space="0" w:color="auto"/>
        <w:left w:val="none" w:sz="0" w:space="0" w:color="auto"/>
        <w:bottom w:val="none" w:sz="0" w:space="0" w:color="auto"/>
        <w:right w:val="none" w:sz="0" w:space="0" w:color="auto"/>
      </w:divBdr>
    </w:div>
    <w:div w:id="1087463846">
      <w:bodyDiv w:val="1"/>
      <w:marLeft w:val="0"/>
      <w:marRight w:val="0"/>
      <w:marTop w:val="0"/>
      <w:marBottom w:val="0"/>
      <w:divBdr>
        <w:top w:val="none" w:sz="0" w:space="0" w:color="auto"/>
        <w:left w:val="none" w:sz="0" w:space="0" w:color="auto"/>
        <w:bottom w:val="none" w:sz="0" w:space="0" w:color="auto"/>
        <w:right w:val="none" w:sz="0" w:space="0" w:color="auto"/>
      </w:divBdr>
    </w:div>
    <w:div w:id="1112944602">
      <w:bodyDiv w:val="1"/>
      <w:marLeft w:val="0"/>
      <w:marRight w:val="0"/>
      <w:marTop w:val="0"/>
      <w:marBottom w:val="0"/>
      <w:divBdr>
        <w:top w:val="none" w:sz="0" w:space="0" w:color="auto"/>
        <w:left w:val="none" w:sz="0" w:space="0" w:color="auto"/>
        <w:bottom w:val="none" w:sz="0" w:space="0" w:color="auto"/>
        <w:right w:val="none" w:sz="0" w:space="0" w:color="auto"/>
      </w:divBdr>
    </w:div>
    <w:div w:id="1119448973">
      <w:bodyDiv w:val="1"/>
      <w:marLeft w:val="0"/>
      <w:marRight w:val="0"/>
      <w:marTop w:val="0"/>
      <w:marBottom w:val="0"/>
      <w:divBdr>
        <w:top w:val="none" w:sz="0" w:space="0" w:color="auto"/>
        <w:left w:val="none" w:sz="0" w:space="0" w:color="auto"/>
        <w:bottom w:val="none" w:sz="0" w:space="0" w:color="auto"/>
        <w:right w:val="none" w:sz="0" w:space="0" w:color="auto"/>
      </w:divBdr>
    </w:div>
    <w:div w:id="1136025209">
      <w:bodyDiv w:val="1"/>
      <w:marLeft w:val="0"/>
      <w:marRight w:val="0"/>
      <w:marTop w:val="0"/>
      <w:marBottom w:val="0"/>
      <w:divBdr>
        <w:top w:val="none" w:sz="0" w:space="0" w:color="auto"/>
        <w:left w:val="none" w:sz="0" w:space="0" w:color="auto"/>
        <w:bottom w:val="none" w:sz="0" w:space="0" w:color="auto"/>
        <w:right w:val="none" w:sz="0" w:space="0" w:color="auto"/>
      </w:divBdr>
    </w:div>
    <w:div w:id="1145076903">
      <w:bodyDiv w:val="1"/>
      <w:marLeft w:val="0"/>
      <w:marRight w:val="0"/>
      <w:marTop w:val="0"/>
      <w:marBottom w:val="0"/>
      <w:divBdr>
        <w:top w:val="none" w:sz="0" w:space="0" w:color="auto"/>
        <w:left w:val="none" w:sz="0" w:space="0" w:color="auto"/>
        <w:bottom w:val="none" w:sz="0" w:space="0" w:color="auto"/>
        <w:right w:val="none" w:sz="0" w:space="0" w:color="auto"/>
      </w:divBdr>
    </w:div>
    <w:div w:id="1201287285">
      <w:bodyDiv w:val="1"/>
      <w:marLeft w:val="0"/>
      <w:marRight w:val="0"/>
      <w:marTop w:val="0"/>
      <w:marBottom w:val="0"/>
      <w:divBdr>
        <w:top w:val="none" w:sz="0" w:space="0" w:color="auto"/>
        <w:left w:val="none" w:sz="0" w:space="0" w:color="auto"/>
        <w:bottom w:val="none" w:sz="0" w:space="0" w:color="auto"/>
        <w:right w:val="none" w:sz="0" w:space="0" w:color="auto"/>
      </w:divBdr>
    </w:div>
    <w:div w:id="1207838867">
      <w:bodyDiv w:val="1"/>
      <w:marLeft w:val="0"/>
      <w:marRight w:val="0"/>
      <w:marTop w:val="0"/>
      <w:marBottom w:val="0"/>
      <w:divBdr>
        <w:top w:val="none" w:sz="0" w:space="0" w:color="auto"/>
        <w:left w:val="none" w:sz="0" w:space="0" w:color="auto"/>
        <w:bottom w:val="none" w:sz="0" w:space="0" w:color="auto"/>
        <w:right w:val="none" w:sz="0" w:space="0" w:color="auto"/>
      </w:divBdr>
    </w:div>
    <w:div w:id="1212381276">
      <w:bodyDiv w:val="1"/>
      <w:marLeft w:val="0"/>
      <w:marRight w:val="0"/>
      <w:marTop w:val="0"/>
      <w:marBottom w:val="0"/>
      <w:divBdr>
        <w:top w:val="none" w:sz="0" w:space="0" w:color="auto"/>
        <w:left w:val="none" w:sz="0" w:space="0" w:color="auto"/>
        <w:bottom w:val="none" w:sz="0" w:space="0" w:color="auto"/>
        <w:right w:val="none" w:sz="0" w:space="0" w:color="auto"/>
      </w:divBdr>
    </w:div>
    <w:div w:id="1215237775">
      <w:bodyDiv w:val="1"/>
      <w:marLeft w:val="0"/>
      <w:marRight w:val="0"/>
      <w:marTop w:val="0"/>
      <w:marBottom w:val="0"/>
      <w:divBdr>
        <w:top w:val="none" w:sz="0" w:space="0" w:color="auto"/>
        <w:left w:val="none" w:sz="0" w:space="0" w:color="auto"/>
        <w:bottom w:val="none" w:sz="0" w:space="0" w:color="auto"/>
        <w:right w:val="none" w:sz="0" w:space="0" w:color="auto"/>
      </w:divBdr>
    </w:div>
    <w:div w:id="1245145968">
      <w:bodyDiv w:val="1"/>
      <w:marLeft w:val="0"/>
      <w:marRight w:val="0"/>
      <w:marTop w:val="0"/>
      <w:marBottom w:val="0"/>
      <w:divBdr>
        <w:top w:val="none" w:sz="0" w:space="0" w:color="auto"/>
        <w:left w:val="none" w:sz="0" w:space="0" w:color="auto"/>
        <w:bottom w:val="none" w:sz="0" w:space="0" w:color="auto"/>
        <w:right w:val="none" w:sz="0" w:space="0" w:color="auto"/>
      </w:divBdr>
    </w:div>
    <w:div w:id="1279800326">
      <w:bodyDiv w:val="1"/>
      <w:marLeft w:val="0"/>
      <w:marRight w:val="0"/>
      <w:marTop w:val="0"/>
      <w:marBottom w:val="0"/>
      <w:divBdr>
        <w:top w:val="none" w:sz="0" w:space="0" w:color="auto"/>
        <w:left w:val="none" w:sz="0" w:space="0" w:color="auto"/>
        <w:bottom w:val="none" w:sz="0" w:space="0" w:color="auto"/>
        <w:right w:val="none" w:sz="0" w:space="0" w:color="auto"/>
      </w:divBdr>
      <w:divsChild>
        <w:div w:id="18286161">
          <w:marLeft w:val="0"/>
          <w:marRight w:val="0"/>
          <w:marTop w:val="0"/>
          <w:marBottom w:val="0"/>
          <w:divBdr>
            <w:top w:val="none" w:sz="0" w:space="0" w:color="auto"/>
            <w:left w:val="none" w:sz="0" w:space="0" w:color="auto"/>
            <w:bottom w:val="none" w:sz="0" w:space="0" w:color="auto"/>
            <w:right w:val="none" w:sz="0" w:space="0" w:color="auto"/>
          </w:divBdr>
          <w:divsChild>
            <w:div w:id="254948551">
              <w:marLeft w:val="0"/>
              <w:marRight w:val="0"/>
              <w:marTop w:val="0"/>
              <w:marBottom w:val="0"/>
              <w:divBdr>
                <w:top w:val="none" w:sz="0" w:space="0" w:color="auto"/>
                <w:left w:val="none" w:sz="0" w:space="0" w:color="auto"/>
                <w:bottom w:val="none" w:sz="0" w:space="0" w:color="auto"/>
                <w:right w:val="none" w:sz="0" w:space="0" w:color="auto"/>
              </w:divBdr>
            </w:div>
            <w:div w:id="452940478">
              <w:marLeft w:val="0"/>
              <w:marRight w:val="0"/>
              <w:marTop w:val="0"/>
              <w:marBottom w:val="0"/>
              <w:divBdr>
                <w:top w:val="none" w:sz="0" w:space="0" w:color="auto"/>
                <w:left w:val="none" w:sz="0" w:space="0" w:color="auto"/>
                <w:bottom w:val="none" w:sz="0" w:space="0" w:color="auto"/>
                <w:right w:val="none" w:sz="0" w:space="0" w:color="auto"/>
              </w:divBdr>
            </w:div>
            <w:div w:id="499809440">
              <w:marLeft w:val="0"/>
              <w:marRight w:val="0"/>
              <w:marTop w:val="0"/>
              <w:marBottom w:val="0"/>
              <w:divBdr>
                <w:top w:val="none" w:sz="0" w:space="0" w:color="auto"/>
                <w:left w:val="none" w:sz="0" w:space="0" w:color="auto"/>
                <w:bottom w:val="none" w:sz="0" w:space="0" w:color="auto"/>
                <w:right w:val="none" w:sz="0" w:space="0" w:color="auto"/>
              </w:divBdr>
            </w:div>
            <w:div w:id="785318701">
              <w:marLeft w:val="0"/>
              <w:marRight w:val="0"/>
              <w:marTop w:val="0"/>
              <w:marBottom w:val="0"/>
              <w:divBdr>
                <w:top w:val="none" w:sz="0" w:space="0" w:color="auto"/>
                <w:left w:val="none" w:sz="0" w:space="0" w:color="auto"/>
                <w:bottom w:val="none" w:sz="0" w:space="0" w:color="auto"/>
                <w:right w:val="none" w:sz="0" w:space="0" w:color="auto"/>
              </w:divBdr>
            </w:div>
            <w:div w:id="832183046">
              <w:marLeft w:val="0"/>
              <w:marRight w:val="0"/>
              <w:marTop w:val="0"/>
              <w:marBottom w:val="0"/>
              <w:divBdr>
                <w:top w:val="none" w:sz="0" w:space="0" w:color="auto"/>
                <w:left w:val="none" w:sz="0" w:space="0" w:color="auto"/>
                <w:bottom w:val="none" w:sz="0" w:space="0" w:color="auto"/>
                <w:right w:val="none" w:sz="0" w:space="0" w:color="auto"/>
              </w:divBdr>
            </w:div>
            <w:div w:id="899706418">
              <w:marLeft w:val="0"/>
              <w:marRight w:val="0"/>
              <w:marTop w:val="0"/>
              <w:marBottom w:val="0"/>
              <w:divBdr>
                <w:top w:val="none" w:sz="0" w:space="0" w:color="auto"/>
                <w:left w:val="none" w:sz="0" w:space="0" w:color="auto"/>
                <w:bottom w:val="none" w:sz="0" w:space="0" w:color="auto"/>
                <w:right w:val="none" w:sz="0" w:space="0" w:color="auto"/>
              </w:divBdr>
            </w:div>
            <w:div w:id="939751874">
              <w:marLeft w:val="0"/>
              <w:marRight w:val="0"/>
              <w:marTop w:val="0"/>
              <w:marBottom w:val="0"/>
              <w:divBdr>
                <w:top w:val="none" w:sz="0" w:space="0" w:color="auto"/>
                <w:left w:val="none" w:sz="0" w:space="0" w:color="auto"/>
                <w:bottom w:val="none" w:sz="0" w:space="0" w:color="auto"/>
                <w:right w:val="none" w:sz="0" w:space="0" w:color="auto"/>
              </w:divBdr>
            </w:div>
            <w:div w:id="1032803935">
              <w:marLeft w:val="0"/>
              <w:marRight w:val="0"/>
              <w:marTop w:val="0"/>
              <w:marBottom w:val="0"/>
              <w:divBdr>
                <w:top w:val="none" w:sz="0" w:space="0" w:color="auto"/>
                <w:left w:val="none" w:sz="0" w:space="0" w:color="auto"/>
                <w:bottom w:val="none" w:sz="0" w:space="0" w:color="auto"/>
                <w:right w:val="none" w:sz="0" w:space="0" w:color="auto"/>
              </w:divBdr>
            </w:div>
            <w:div w:id="1124497794">
              <w:marLeft w:val="0"/>
              <w:marRight w:val="0"/>
              <w:marTop w:val="0"/>
              <w:marBottom w:val="0"/>
              <w:divBdr>
                <w:top w:val="none" w:sz="0" w:space="0" w:color="auto"/>
                <w:left w:val="none" w:sz="0" w:space="0" w:color="auto"/>
                <w:bottom w:val="none" w:sz="0" w:space="0" w:color="auto"/>
                <w:right w:val="none" w:sz="0" w:space="0" w:color="auto"/>
              </w:divBdr>
            </w:div>
            <w:div w:id="1172139234">
              <w:marLeft w:val="0"/>
              <w:marRight w:val="0"/>
              <w:marTop w:val="0"/>
              <w:marBottom w:val="0"/>
              <w:divBdr>
                <w:top w:val="none" w:sz="0" w:space="0" w:color="auto"/>
                <w:left w:val="none" w:sz="0" w:space="0" w:color="auto"/>
                <w:bottom w:val="none" w:sz="0" w:space="0" w:color="auto"/>
                <w:right w:val="none" w:sz="0" w:space="0" w:color="auto"/>
              </w:divBdr>
            </w:div>
            <w:div w:id="1205482526">
              <w:marLeft w:val="0"/>
              <w:marRight w:val="0"/>
              <w:marTop w:val="0"/>
              <w:marBottom w:val="0"/>
              <w:divBdr>
                <w:top w:val="none" w:sz="0" w:space="0" w:color="auto"/>
                <w:left w:val="none" w:sz="0" w:space="0" w:color="auto"/>
                <w:bottom w:val="none" w:sz="0" w:space="0" w:color="auto"/>
                <w:right w:val="none" w:sz="0" w:space="0" w:color="auto"/>
              </w:divBdr>
            </w:div>
            <w:div w:id="1241209082">
              <w:marLeft w:val="0"/>
              <w:marRight w:val="0"/>
              <w:marTop w:val="0"/>
              <w:marBottom w:val="0"/>
              <w:divBdr>
                <w:top w:val="none" w:sz="0" w:space="0" w:color="auto"/>
                <w:left w:val="none" w:sz="0" w:space="0" w:color="auto"/>
                <w:bottom w:val="none" w:sz="0" w:space="0" w:color="auto"/>
                <w:right w:val="none" w:sz="0" w:space="0" w:color="auto"/>
              </w:divBdr>
            </w:div>
            <w:div w:id="1438669787">
              <w:marLeft w:val="0"/>
              <w:marRight w:val="0"/>
              <w:marTop w:val="0"/>
              <w:marBottom w:val="0"/>
              <w:divBdr>
                <w:top w:val="none" w:sz="0" w:space="0" w:color="auto"/>
                <w:left w:val="none" w:sz="0" w:space="0" w:color="auto"/>
                <w:bottom w:val="none" w:sz="0" w:space="0" w:color="auto"/>
                <w:right w:val="none" w:sz="0" w:space="0" w:color="auto"/>
              </w:divBdr>
            </w:div>
            <w:div w:id="1454252334">
              <w:marLeft w:val="0"/>
              <w:marRight w:val="0"/>
              <w:marTop w:val="0"/>
              <w:marBottom w:val="0"/>
              <w:divBdr>
                <w:top w:val="none" w:sz="0" w:space="0" w:color="auto"/>
                <w:left w:val="none" w:sz="0" w:space="0" w:color="auto"/>
                <w:bottom w:val="none" w:sz="0" w:space="0" w:color="auto"/>
                <w:right w:val="none" w:sz="0" w:space="0" w:color="auto"/>
              </w:divBdr>
            </w:div>
            <w:div w:id="1677268011">
              <w:marLeft w:val="0"/>
              <w:marRight w:val="0"/>
              <w:marTop w:val="0"/>
              <w:marBottom w:val="0"/>
              <w:divBdr>
                <w:top w:val="none" w:sz="0" w:space="0" w:color="auto"/>
                <w:left w:val="none" w:sz="0" w:space="0" w:color="auto"/>
                <w:bottom w:val="none" w:sz="0" w:space="0" w:color="auto"/>
                <w:right w:val="none" w:sz="0" w:space="0" w:color="auto"/>
              </w:divBdr>
            </w:div>
            <w:div w:id="1745562398">
              <w:marLeft w:val="0"/>
              <w:marRight w:val="0"/>
              <w:marTop w:val="0"/>
              <w:marBottom w:val="0"/>
              <w:divBdr>
                <w:top w:val="none" w:sz="0" w:space="0" w:color="auto"/>
                <w:left w:val="none" w:sz="0" w:space="0" w:color="auto"/>
                <w:bottom w:val="none" w:sz="0" w:space="0" w:color="auto"/>
                <w:right w:val="none" w:sz="0" w:space="0" w:color="auto"/>
              </w:divBdr>
            </w:div>
            <w:div w:id="1880361913">
              <w:marLeft w:val="0"/>
              <w:marRight w:val="0"/>
              <w:marTop w:val="0"/>
              <w:marBottom w:val="0"/>
              <w:divBdr>
                <w:top w:val="none" w:sz="0" w:space="0" w:color="auto"/>
                <w:left w:val="none" w:sz="0" w:space="0" w:color="auto"/>
                <w:bottom w:val="none" w:sz="0" w:space="0" w:color="auto"/>
                <w:right w:val="none" w:sz="0" w:space="0" w:color="auto"/>
              </w:divBdr>
            </w:div>
            <w:div w:id="2140995778">
              <w:marLeft w:val="0"/>
              <w:marRight w:val="0"/>
              <w:marTop w:val="0"/>
              <w:marBottom w:val="0"/>
              <w:divBdr>
                <w:top w:val="none" w:sz="0" w:space="0" w:color="auto"/>
                <w:left w:val="none" w:sz="0" w:space="0" w:color="auto"/>
                <w:bottom w:val="none" w:sz="0" w:space="0" w:color="auto"/>
                <w:right w:val="none" w:sz="0" w:space="0" w:color="auto"/>
              </w:divBdr>
            </w:div>
          </w:divsChild>
        </w:div>
        <w:div w:id="805008364">
          <w:marLeft w:val="0"/>
          <w:marRight w:val="0"/>
          <w:marTop w:val="0"/>
          <w:marBottom w:val="0"/>
          <w:divBdr>
            <w:top w:val="none" w:sz="0" w:space="0" w:color="auto"/>
            <w:left w:val="none" w:sz="0" w:space="0" w:color="auto"/>
            <w:bottom w:val="none" w:sz="0" w:space="0" w:color="auto"/>
            <w:right w:val="none" w:sz="0" w:space="0" w:color="auto"/>
          </w:divBdr>
        </w:div>
        <w:div w:id="1000355995">
          <w:marLeft w:val="0"/>
          <w:marRight w:val="0"/>
          <w:marTop w:val="0"/>
          <w:marBottom w:val="0"/>
          <w:divBdr>
            <w:top w:val="none" w:sz="0" w:space="0" w:color="auto"/>
            <w:left w:val="none" w:sz="0" w:space="0" w:color="auto"/>
            <w:bottom w:val="none" w:sz="0" w:space="0" w:color="auto"/>
            <w:right w:val="none" w:sz="0" w:space="0" w:color="auto"/>
          </w:divBdr>
          <w:divsChild>
            <w:div w:id="57242101">
              <w:marLeft w:val="0"/>
              <w:marRight w:val="0"/>
              <w:marTop w:val="0"/>
              <w:marBottom w:val="0"/>
              <w:divBdr>
                <w:top w:val="none" w:sz="0" w:space="0" w:color="auto"/>
                <w:left w:val="none" w:sz="0" w:space="0" w:color="auto"/>
                <w:bottom w:val="none" w:sz="0" w:space="0" w:color="auto"/>
                <w:right w:val="none" w:sz="0" w:space="0" w:color="auto"/>
              </w:divBdr>
            </w:div>
            <w:div w:id="332298476">
              <w:marLeft w:val="0"/>
              <w:marRight w:val="0"/>
              <w:marTop w:val="0"/>
              <w:marBottom w:val="0"/>
              <w:divBdr>
                <w:top w:val="none" w:sz="0" w:space="0" w:color="auto"/>
                <w:left w:val="none" w:sz="0" w:space="0" w:color="auto"/>
                <w:bottom w:val="none" w:sz="0" w:space="0" w:color="auto"/>
                <w:right w:val="none" w:sz="0" w:space="0" w:color="auto"/>
              </w:divBdr>
            </w:div>
            <w:div w:id="403381994">
              <w:marLeft w:val="0"/>
              <w:marRight w:val="0"/>
              <w:marTop w:val="0"/>
              <w:marBottom w:val="0"/>
              <w:divBdr>
                <w:top w:val="none" w:sz="0" w:space="0" w:color="auto"/>
                <w:left w:val="none" w:sz="0" w:space="0" w:color="auto"/>
                <w:bottom w:val="none" w:sz="0" w:space="0" w:color="auto"/>
                <w:right w:val="none" w:sz="0" w:space="0" w:color="auto"/>
              </w:divBdr>
            </w:div>
            <w:div w:id="418647177">
              <w:marLeft w:val="0"/>
              <w:marRight w:val="0"/>
              <w:marTop w:val="0"/>
              <w:marBottom w:val="0"/>
              <w:divBdr>
                <w:top w:val="none" w:sz="0" w:space="0" w:color="auto"/>
                <w:left w:val="none" w:sz="0" w:space="0" w:color="auto"/>
                <w:bottom w:val="none" w:sz="0" w:space="0" w:color="auto"/>
                <w:right w:val="none" w:sz="0" w:space="0" w:color="auto"/>
              </w:divBdr>
            </w:div>
            <w:div w:id="447506870">
              <w:marLeft w:val="0"/>
              <w:marRight w:val="0"/>
              <w:marTop w:val="0"/>
              <w:marBottom w:val="0"/>
              <w:divBdr>
                <w:top w:val="none" w:sz="0" w:space="0" w:color="auto"/>
                <w:left w:val="none" w:sz="0" w:space="0" w:color="auto"/>
                <w:bottom w:val="none" w:sz="0" w:space="0" w:color="auto"/>
                <w:right w:val="none" w:sz="0" w:space="0" w:color="auto"/>
              </w:divBdr>
            </w:div>
            <w:div w:id="456409361">
              <w:marLeft w:val="0"/>
              <w:marRight w:val="0"/>
              <w:marTop w:val="0"/>
              <w:marBottom w:val="0"/>
              <w:divBdr>
                <w:top w:val="none" w:sz="0" w:space="0" w:color="auto"/>
                <w:left w:val="none" w:sz="0" w:space="0" w:color="auto"/>
                <w:bottom w:val="none" w:sz="0" w:space="0" w:color="auto"/>
                <w:right w:val="none" w:sz="0" w:space="0" w:color="auto"/>
              </w:divBdr>
            </w:div>
            <w:div w:id="465390402">
              <w:marLeft w:val="0"/>
              <w:marRight w:val="0"/>
              <w:marTop w:val="0"/>
              <w:marBottom w:val="0"/>
              <w:divBdr>
                <w:top w:val="none" w:sz="0" w:space="0" w:color="auto"/>
                <w:left w:val="none" w:sz="0" w:space="0" w:color="auto"/>
                <w:bottom w:val="none" w:sz="0" w:space="0" w:color="auto"/>
                <w:right w:val="none" w:sz="0" w:space="0" w:color="auto"/>
              </w:divBdr>
            </w:div>
            <w:div w:id="520900530">
              <w:marLeft w:val="0"/>
              <w:marRight w:val="0"/>
              <w:marTop w:val="0"/>
              <w:marBottom w:val="0"/>
              <w:divBdr>
                <w:top w:val="none" w:sz="0" w:space="0" w:color="auto"/>
                <w:left w:val="none" w:sz="0" w:space="0" w:color="auto"/>
                <w:bottom w:val="none" w:sz="0" w:space="0" w:color="auto"/>
                <w:right w:val="none" w:sz="0" w:space="0" w:color="auto"/>
              </w:divBdr>
            </w:div>
            <w:div w:id="527453001">
              <w:marLeft w:val="0"/>
              <w:marRight w:val="0"/>
              <w:marTop w:val="0"/>
              <w:marBottom w:val="0"/>
              <w:divBdr>
                <w:top w:val="none" w:sz="0" w:space="0" w:color="auto"/>
                <w:left w:val="none" w:sz="0" w:space="0" w:color="auto"/>
                <w:bottom w:val="none" w:sz="0" w:space="0" w:color="auto"/>
                <w:right w:val="none" w:sz="0" w:space="0" w:color="auto"/>
              </w:divBdr>
            </w:div>
            <w:div w:id="686710149">
              <w:marLeft w:val="0"/>
              <w:marRight w:val="0"/>
              <w:marTop w:val="0"/>
              <w:marBottom w:val="0"/>
              <w:divBdr>
                <w:top w:val="none" w:sz="0" w:space="0" w:color="auto"/>
                <w:left w:val="none" w:sz="0" w:space="0" w:color="auto"/>
                <w:bottom w:val="none" w:sz="0" w:space="0" w:color="auto"/>
                <w:right w:val="none" w:sz="0" w:space="0" w:color="auto"/>
              </w:divBdr>
            </w:div>
            <w:div w:id="688335813">
              <w:marLeft w:val="0"/>
              <w:marRight w:val="0"/>
              <w:marTop w:val="0"/>
              <w:marBottom w:val="0"/>
              <w:divBdr>
                <w:top w:val="none" w:sz="0" w:space="0" w:color="auto"/>
                <w:left w:val="none" w:sz="0" w:space="0" w:color="auto"/>
                <w:bottom w:val="none" w:sz="0" w:space="0" w:color="auto"/>
                <w:right w:val="none" w:sz="0" w:space="0" w:color="auto"/>
              </w:divBdr>
            </w:div>
            <w:div w:id="721440744">
              <w:marLeft w:val="0"/>
              <w:marRight w:val="0"/>
              <w:marTop w:val="0"/>
              <w:marBottom w:val="0"/>
              <w:divBdr>
                <w:top w:val="none" w:sz="0" w:space="0" w:color="auto"/>
                <w:left w:val="none" w:sz="0" w:space="0" w:color="auto"/>
                <w:bottom w:val="none" w:sz="0" w:space="0" w:color="auto"/>
                <w:right w:val="none" w:sz="0" w:space="0" w:color="auto"/>
              </w:divBdr>
            </w:div>
            <w:div w:id="741954621">
              <w:marLeft w:val="0"/>
              <w:marRight w:val="0"/>
              <w:marTop w:val="0"/>
              <w:marBottom w:val="0"/>
              <w:divBdr>
                <w:top w:val="none" w:sz="0" w:space="0" w:color="auto"/>
                <w:left w:val="none" w:sz="0" w:space="0" w:color="auto"/>
                <w:bottom w:val="none" w:sz="0" w:space="0" w:color="auto"/>
                <w:right w:val="none" w:sz="0" w:space="0" w:color="auto"/>
              </w:divBdr>
            </w:div>
            <w:div w:id="802238112">
              <w:marLeft w:val="0"/>
              <w:marRight w:val="0"/>
              <w:marTop w:val="0"/>
              <w:marBottom w:val="0"/>
              <w:divBdr>
                <w:top w:val="none" w:sz="0" w:space="0" w:color="auto"/>
                <w:left w:val="none" w:sz="0" w:space="0" w:color="auto"/>
                <w:bottom w:val="none" w:sz="0" w:space="0" w:color="auto"/>
                <w:right w:val="none" w:sz="0" w:space="0" w:color="auto"/>
              </w:divBdr>
            </w:div>
            <w:div w:id="1036856809">
              <w:marLeft w:val="0"/>
              <w:marRight w:val="0"/>
              <w:marTop w:val="0"/>
              <w:marBottom w:val="0"/>
              <w:divBdr>
                <w:top w:val="none" w:sz="0" w:space="0" w:color="auto"/>
                <w:left w:val="none" w:sz="0" w:space="0" w:color="auto"/>
                <w:bottom w:val="none" w:sz="0" w:space="0" w:color="auto"/>
                <w:right w:val="none" w:sz="0" w:space="0" w:color="auto"/>
              </w:divBdr>
            </w:div>
            <w:div w:id="1055012295">
              <w:marLeft w:val="0"/>
              <w:marRight w:val="0"/>
              <w:marTop w:val="0"/>
              <w:marBottom w:val="0"/>
              <w:divBdr>
                <w:top w:val="none" w:sz="0" w:space="0" w:color="auto"/>
                <w:left w:val="none" w:sz="0" w:space="0" w:color="auto"/>
                <w:bottom w:val="none" w:sz="0" w:space="0" w:color="auto"/>
                <w:right w:val="none" w:sz="0" w:space="0" w:color="auto"/>
              </w:divBdr>
            </w:div>
            <w:div w:id="1063913965">
              <w:marLeft w:val="0"/>
              <w:marRight w:val="0"/>
              <w:marTop w:val="0"/>
              <w:marBottom w:val="0"/>
              <w:divBdr>
                <w:top w:val="none" w:sz="0" w:space="0" w:color="auto"/>
                <w:left w:val="none" w:sz="0" w:space="0" w:color="auto"/>
                <w:bottom w:val="none" w:sz="0" w:space="0" w:color="auto"/>
                <w:right w:val="none" w:sz="0" w:space="0" w:color="auto"/>
              </w:divBdr>
            </w:div>
            <w:div w:id="1199779189">
              <w:marLeft w:val="0"/>
              <w:marRight w:val="0"/>
              <w:marTop w:val="0"/>
              <w:marBottom w:val="0"/>
              <w:divBdr>
                <w:top w:val="none" w:sz="0" w:space="0" w:color="auto"/>
                <w:left w:val="none" w:sz="0" w:space="0" w:color="auto"/>
                <w:bottom w:val="none" w:sz="0" w:space="0" w:color="auto"/>
                <w:right w:val="none" w:sz="0" w:space="0" w:color="auto"/>
              </w:divBdr>
            </w:div>
            <w:div w:id="1203522499">
              <w:marLeft w:val="0"/>
              <w:marRight w:val="0"/>
              <w:marTop w:val="0"/>
              <w:marBottom w:val="0"/>
              <w:divBdr>
                <w:top w:val="none" w:sz="0" w:space="0" w:color="auto"/>
                <w:left w:val="none" w:sz="0" w:space="0" w:color="auto"/>
                <w:bottom w:val="none" w:sz="0" w:space="0" w:color="auto"/>
                <w:right w:val="none" w:sz="0" w:space="0" w:color="auto"/>
              </w:divBdr>
            </w:div>
            <w:div w:id="1291279011">
              <w:marLeft w:val="0"/>
              <w:marRight w:val="0"/>
              <w:marTop w:val="0"/>
              <w:marBottom w:val="0"/>
              <w:divBdr>
                <w:top w:val="none" w:sz="0" w:space="0" w:color="auto"/>
                <w:left w:val="none" w:sz="0" w:space="0" w:color="auto"/>
                <w:bottom w:val="none" w:sz="0" w:space="0" w:color="auto"/>
                <w:right w:val="none" w:sz="0" w:space="0" w:color="auto"/>
              </w:divBdr>
            </w:div>
            <w:div w:id="1317876906">
              <w:marLeft w:val="0"/>
              <w:marRight w:val="0"/>
              <w:marTop w:val="0"/>
              <w:marBottom w:val="0"/>
              <w:divBdr>
                <w:top w:val="none" w:sz="0" w:space="0" w:color="auto"/>
                <w:left w:val="none" w:sz="0" w:space="0" w:color="auto"/>
                <w:bottom w:val="none" w:sz="0" w:space="0" w:color="auto"/>
                <w:right w:val="none" w:sz="0" w:space="0" w:color="auto"/>
              </w:divBdr>
            </w:div>
            <w:div w:id="1332373785">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1365519799">
              <w:marLeft w:val="0"/>
              <w:marRight w:val="0"/>
              <w:marTop w:val="0"/>
              <w:marBottom w:val="0"/>
              <w:divBdr>
                <w:top w:val="none" w:sz="0" w:space="0" w:color="auto"/>
                <w:left w:val="none" w:sz="0" w:space="0" w:color="auto"/>
                <w:bottom w:val="none" w:sz="0" w:space="0" w:color="auto"/>
                <w:right w:val="none" w:sz="0" w:space="0" w:color="auto"/>
              </w:divBdr>
            </w:div>
            <w:div w:id="1455254091">
              <w:marLeft w:val="0"/>
              <w:marRight w:val="0"/>
              <w:marTop w:val="0"/>
              <w:marBottom w:val="0"/>
              <w:divBdr>
                <w:top w:val="none" w:sz="0" w:space="0" w:color="auto"/>
                <w:left w:val="none" w:sz="0" w:space="0" w:color="auto"/>
                <w:bottom w:val="none" w:sz="0" w:space="0" w:color="auto"/>
                <w:right w:val="none" w:sz="0" w:space="0" w:color="auto"/>
              </w:divBdr>
            </w:div>
            <w:div w:id="1536649291">
              <w:marLeft w:val="0"/>
              <w:marRight w:val="0"/>
              <w:marTop w:val="0"/>
              <w:marBottom w:val="0"/>
              <w:divBdr>
                <w:top w:val="none" w:sz="0" w:space="0" w:color="auto"/>
                <w:left w:val="none" w:sz="0" w:space="0" w:color="auto"/>
                <w:bottom w:val="none" w:sz="0" w:space="0" w:color="auto"/>
                <w:right w:val="none" w:sz="0" w:space="0" w:color="auto"/>
              </w:divBdr>
            </w:div>
            <w:div w:id="1550337135">
              <w:marLeft w:val="0"/>
              <w:marRight w:val="0"/>
              <w:marTop w:val="0"/>
              <w:marBottom w:val="0"/>
              <w:divBdr>
                <w:top w:val="none" w:sz="0" w:space="0" w:color="auto"/>
                <w:left w:val="none" w:sz="0" w:space="0" w:color="auto"/>
                <w:bottom w:val="none" w:sz="0" w:space="0" w:color="auto"/>
                <w:right w:val="none" w:sz="0" w:space="0" w:color="auto"/>
              </w:divBdr>
            </w:div>
            <w:div w:id="1675717020">
              <w:marLeft w:val="0"/>
              <w:marRight w:val="0"/>
              <w:marTop w:val="0"/>
              <w:marBottom w:val="0"/>
              <w:divBdr>
                <w:top w:val="none" w:sz="0" w:space="0" w:color="auto"/>
                <w:left w:val="none" w:sz="0" w:space="0" w:color="auto"/>
                <w:bottom w:val="none" w:sz="0" w:space="0" w:color="auto"/>
                <w:right w:val="none" w:sz="0" w:space="0" w:color="auto"/>
              </w:divBdr>
            </w:div>
            <w:div w:id="1740858305">
              <w:marLeft w:val="0"/>
              <w:marRight w:val="0"/>
              <w:marTop w:val="0"/>
              <w:marBottom w:val="0"/>
              <w:divBdr>
                <w:top w:val="none" w:sz="0" w:space="0" w:color="auto"/>
                <w:left w:val="none" w:sz="0" w:space="0" w:color="auto"/>
                <w:bottom w:val="none" w:sz="0" w:space="0" w:color="auto"/>
                <w:right w:val="none" w:sz="0" w:space="0" w:color="auto"/>
              </w:divBdr>
            </w:div>
            <w:div w:id="1775975235">
              <w:marLeft w:val="0"/>
              <w:marRight w:val="0"/>
              <w:marTop w:val="0"/>
              <w:marBottom w:val="0"/>
              <w:divBdr>
                <w:top w:val="none" w:sz="0" w:space="0" w:color="auto"/>
                <w:left w:val="none" w:sz="0" w:space="0" w:color="auto"/>
                <w:bottom w:val="none" w:sz="0" w:space="0" w:color="auto"/>
                <w:right w:val="none" w:sz="0" w:space="0" w:color="auto"/>
              </w:divBdr>
            </w:div>
            <w:div w:id="1885747086">
              <w:marLeft w:val="0"/>
              <w:marRight w:val="0"/>
              <w:marTop w:val="0"/>
              <w:marBottom w:val="0"/>
              <w:divBdr>
                <w:top w:val="none" w:sz="0" w:space="0" w:color="auto"/>
                <w:left w:val="none" w:sz="0" w:space="0" w:color="auto"/>
                <w:bottom w:val="none" w:sz="0" w:space="0" w:color="auto"/>
                <w:right w:val="none" w:sz="0" w:space="0" w:color="auto"/>
              </w:divBdr>
            </w:div>
            <w:div w:id="1943367886">
              <w:marLeft w:val="0"/>
              <w:marRight w:val="0"/>
              <w:marTop w:val="0"/>
              <w:marBottom w:val="0"/>
              <w:divBdr>
                <w:top w:val="none" w:sz="0" w:space="0" w:color="auto"/>
                <w:left w:val="none" w:sz="0" w:space="0" w:color="auto"/>
                <w:bottom w:val="none" w:sz="0" w:space="0" w:color="auto"/>
                <w:right w:val="none" w:sz="0" w:space="0" w:color="auto"/>
              </w:divBdr>
            </w:div>
            <w:div w:id="2054574258">
              <w:marLeft w:val="0"/>
              <w:marRight w:val="0"/>
              <w:marTop w:val="0"/>
              <w:marBottom w:val="0"/>
              <w:divBdr>
                <w:top w:val="none" w:sz="0" w:space="0" w:color="auto"/>
                <w:left w:val="none" w:sz="0" w:space="0" w:color="auto"/>
                <w:bottom w:val="none" w:sz="0" w:space="0" w:color="auto"/>
                <w:right w:val="none" w:sz="0" w:space="0" w:color="auto"/>
              </w:divBdr>
            </w:div>
            <w:div w:id="2062899695">
              <w:marLeft w:val="0"/>
              <w:marRight w:val="0"/>
              <w:marTop w:val="0"/>
              <w:marBottom w:val="0"/>
              <w:divBdr>
                <w:top w:val="none" w:sz="0" w:space="0" w:color="auto"/>
                <w:left w:val="none" w:sz="0" w:space="0" w:color="auto"/>
                <w:bottom w:val="none" w:sz="0" w:space="0" w:color="auto"/>
                <w:right w:val="none" w:sz="0" w:space="0" w:color="auto"/>
              </w:divBdr>
            </w:div>
            <w:div w:id="2136751414">
              <w:marLeft w:val="0"/>
              <w:marRight w:val="0"/>
              <w:marTop w:val="0"/>
              <w:marBottom w:val="0"/>
              <w:divBdr>
                <w:top w:val="none" w:sz="0" w:space="0" w:color="auto"/>
                <w:left w:val="none" w:sz="0" w:space="0" w:color="auto"/>
                <w:bottom w:val="none" w:sz="0" w:space="0" w:color="auto"/>
                <w:right w:val="none" w:sz="0" w:space="0" w:color="auto"/>
              </w:divBdr>
            </w:div>
          </w:divsChild>
        </w:div>
        <w:div w:id="1130631547">
          <w:marLeft w:val="0"/>
          <w:marRight w:val="0"/>
          <w:marTop w:val="0"/>
          <w:marBottom w:val="0"/>
          <w:divBdr>
            <w:top w:val="none" w:sz="0" w:space="0" w:color="auto"/>
            <w:left w:val="none" w:sz="0" w:space="0" w:color="auto"/>
            <w:bottom w:val="none" w:sz="0" w:space="0" w:color="auto"/>
            <w:right w:val="none" w:sz="0" w:space="0" w:color="auto"/>
          </w:divBdr>
        </w:div>
        <w:div w:id="1180319647">
          <w:marLeft w:val="0"/>
          <w:marRight w:val="0"/>
          <w:marTop w:val="0"/>
          <w:marBottom w:val="0"/>
          <w:divBdr>
            <w:top w:val="none" w:sz="0" w:space="0" w:color="auto"/>
            <w:left w:val="none" w:sz="0" w:space="0" w:color="auto"/>
            <w:bottom w:val="none" w:sz="0" w:space="0" w:color="auto"/>
            <w:right w:val="none" w:sz="0" w:space="0" w:color="auto"/>
          </w:divBdr>
          <w:divsChild>
            <w:div w:id="224611771">
              <w:marLeft w:val="0"/>
              <w:marRight w:val="0"/>
              <w:marTop w:val="0"/>
              <w:marBottom w:val="0"/>
              <w:divBdr>
                <w:top w:val="none" w:sz="0" w:space="0" w:color="auto"/>
                <w:left w:val="none" w:sz="0" w:space="0" w:color="auto"/>
                <w:bottom w:val="none" w:sz="0" w:space="0" w:color="auto"/>
                <w:right w:val="none" w:sz="0" w:space="0" w:color="auto"/>
              </w:divBdr>
            </w:div>
            <w:div w:id="236523930">
              <w:marLeft w:val="0"/>
              <w:marRight w:val="0"/>
              <w:marTop w:val="0"/>
              <w:marBottom w:val="0"/>
              <w:divBdr>
                <w:top w:val="none" w:sz="0" w:space="0" w:color="auto"/>
                <w:left w:val="none" w:sz="0" w:space="0" w:color="auto"/>
                <w:bottom w:val="none" w:sz="0" w:space="0" w:color="auto"/>
                <w:right w:val="none" w:sz="0" w:space="0" w:color="auto"/>
              </w:divBdr>
            </w:div>
            <w:div w:id="272253553">
              <w:marLeft w:val="0"/>
              <w:marRight w:val="0"/>
              <w:marTop w:val="0"/>
              <w:marBottom w:val="0"/>
              <w:divBdr>
                <w:top w:val="none" w:sz="0" w:space="0" w:color="auto"/>
                <w:left w:val="none" w:sz="0" w:space="0" w:color="auto"/>
                <w:bottom w:val="none" w:sz="0" w:space="0" w:color="auto"/>
                <w:right w:val="none" w:sz="0" w:space="0" w:color="auto"/>
              </w:divBdr>
              <w:divsChild>
                <w:div w:id="1121260986">
                  <w:marLeft w:val="0"/>
                  <w:marRight w:val="0"/>
                  <w:marTop w:val="0"/>
                  <w:marBottom w:val="0"/>
                  <w:divBdr>
                    <w:top w:val="none" w:sz="0" w:space="0" w:color="auto"/>
                    <w:left w:val="none" w:sz="0" w:space="0" w:color="auto"/>
                    <w:bottom w:val="none" w:sz="0" w:space="0" w:color="auto"/>
                    <w:right w:val="none" w:sz="0" w:space="0" w:color="auto"/>
                  </w:divBdr>
                </w:div>
              </w:divsChild>
            </w:div>
            <w:div w:id="14815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8813">
      <w:bodyDiv w:val="1"/>
      <w:marLeft w:val="0"/>
      <w:marRight w:val="0"/>
      <w:marTop w:val="0"/>
      <w:marBottom w:val="0"/>
      <w:divBdr>
        <w:top w:val="none" w:sz="0" w:space="0" w:color="auto"/>
        <w:left w:val="none" w:sz="0" w:space="0" w:color="auto"/>
        <w:bottom w:val="none" w:sz="0" w:space="0" w:color="auto"/>
        <w:right w:val="none" w:sz="0" w:space="0" w:color="auto"/>
      </w:divBdr>
    </w:div>
    <w:div w:id="1304846181">
      <w:bodyDiv w:val="1"/>
      <w:marLeft w:val="0"/>
      <w:marRight w:val="0"/>
      <w:marTop w:val="0"/>
      <w:marBottom w:val="0"/>
      <w:divBdr>
        <w:top w:val="none" w:sz="0" w:space="0" w:color="auto"/>
        <w:left w:val="none" w:sz="0" w:space="0" w:color="auto"/>
        <w:bottom w:val="none" w:sz="0" w:space="0" w:color="auto"/>
        <w:right w:val="none" w:sz="0" w:space="0" w:color="auto"/>
      </w:divBdr>
    </w:div>
    <w:div w:id="1334797406">
      <w:bodyDiv w:val="1"/>
      <w:marLeft w:val="0"/>
      <w:marRight w:val="0"/>
      <w:marTop w:val="0"/>
      <w:marBottom w:val="0"/>
      <w:divBdr>
        <w:top w:val="none" w:sz="0" w:space="0" w:color="auto"/>
        <w:left w:val="none" w:sz="0" w:space="0" w:color="auto"/>
        <w:bottom w:val="none" w:sz="0" w:space="0" w:color="auto"/>
        <w:right w:val="none" w:sz="0" w:space="0" w:color="auto"/>
      </w:divBdr>
    </w:div>
    <w:div w:id="1335689338">
      <w:bodyDiv w:val="1"/>
      <w:marLeft w:val="0"/>
      <w:marRight w:val="0"/>
      <w:marTop w:val="0"/>
      <w:marBottom w:val="0"/>
      <w:divBdr>
        <w:top w:val="none" w:sz="0" w:space="0" w:color="auto"/>
        <w:left w:val="none" w:sz="0" w:space="0" w:color="auto"/>
        <w:bottom w:val="none" w:sz="0" w:space="0" w:color="auto"/>
        <w:right w:val="none" w:sz="0" w:space="0" w:color="auto"/>
      </w:divBdr>
    </w:div>
    <w:div w:id="1414931137">
      <w:bodyDiv w:val="1"/>
      <w:marLeft w:val="0"/>
      <w:marRight w:val="0"/>
      <w:marTop w:val="0"/>
      <w:marBottom w:val="0"/>
      <w:divBdr>
        <w:top w:val="none" w:sz="0" w:space="0" w:color="auto"/>
        <w:left w:val="none" w:sz="0" w:space="0" w:color="auto"/>
        <w:bottom w:val="none" w:sz="0" w:space="0" w:color="auto"/>
        <w:right w:val="none" w:sz="0" w:space="0" w:color="auto"/>
      </w:divBdr>
    </w:div>
    <w:div w:id="1418017132">
      <w:bodyDiv w:val="1"/>
      <w:marLeft w:val="0"/>
      <w:marRight w:val="0"/>
      <w:marTop w:val="0"/>
      <w:marBottom w:val="0"/>
      <w:divBdr>
        <w:top w:val="none" w:sz="0" w:space="0" w:color="auto"/>
        <w:left w:val="none" w:sz="0" w:space="0" w:color="auto"/>
        <w:bottom w:val="none" w:sz="0" w:space="0" w:color="auto"/>
        <w:right w:val="none" w:sz="0" w:space="0" w:color="auto"/>
      </w:divBdr>
    </w:div>
    <w:div w:id="1436747529">
      <w:bodyDiv w:val="1"/>
      <w:marLeft w:val="0"/>
      <w:marRight w:val="0"/>
      <w:marTop w:val="0"/>
      <w:marBottom w:val="0"/>
      <w:divBdr>
        <w:top w:val="none" w:sz="0" w:space="0" w:color="auto"/>
        <w:left w:val="none" w:sz="0" w:space="0" w:color="auto"/>
        <w:bottom w:val="none" w:sz="0" w:space="0" w:color="auto"/>
        <w:right w:val="none" w:sz="0" w:space="0" w:color="auto"/>
      </w:divBdr>
    </w:div>
    <w:div w:id="1443569583">
      <w:bodyDiv w:val="1"/>
      <w:marLeft w:val="0"/>
      <w:marRight w:val="0"/>
      <w:marTop w:val="0"/>
      <w:marBottom w:val="0"/>
      <w:divBdr>
        <w:top w:val="none" w:sz="0" w:space="0" w:color="auto"/>
        <w:left w:val="none" w:sz="0" w:space="0" w:color="auto"/>
        <w:bottom w:val="none" w:sz="0" w:space="0" w:color="auto"/>
        <w:right w:val="none" w:sz="0" w:space="0" w:color="auto"/>
      </w:divBdr>
      <w:divsChild>
        <w:div w:id="875965165">
          <w:marLeft w:val="0"/>
          <w:marRight w:val="0"/>
          <w:marTop w:val="0"/>
          <w:marBottom w:val="0"/>
          <w:divBdr>
            <w:top w:val="none" w:sz="0" w:space="0" w:color="auto"/>
            <w:left w:val="none" w:sz="0" w:space="0" w:color="auto"/>
            <w:bottom w:val="none" w:sz="0" w:space="0" w:color="auto"/>
            <w:right w:val="none" w:sz="0" w:space="0" w:color="auto"/>
          </w:divBdr>
          <w:divsChild>
            <w:div w:id="855340739">
              <w:marLeft w:val="0"/>
              <w:marRight w:val="0"/>
              <w:marTop w:val="0"/>
              <w:marBottom w:val="0"/>
              <w:divBdr>
                <w:top w:val="none" w:sz="0" w:space="0" w:color="auto"/>
                <w:left w:val="none" w:sz="0" w:space="0" w:color="auto"/>
                <w:bottom w:val="none" w:sz="0" w:space="0" w:color="auto"/>
                <w:right w:val="none" w:sz="0" w:space="0" w:color="auto"/>
              </w:divBdr>
              <w:divsChild>
                <w:div w:id="2004117279">
                  <w:marLeft w:val="0"/>
                  <w:marRight w:val="0"/>
                  <w:marTop w:val="0"/>
                  <w:marBottom w:val="0"/>
                  <w:divBdr>
                    <w:top w:val="none" w:sz="0" w:space="0" w:color="auto"/>
                    <w:left w:val="none" w:sz="0" w:space="0" w:color="auto"/>
                    <w:bottom w:val="none" w:sz="0" w:space="0" w:color="auto"/>
                    <w:right w:val="none" w:sz="0" w:space="0" w:color="auto"/>
                  </w:divBdr>
                  <w:divsChild>
                    <w:div w:id="1891960265">
                      <w:marLeft w:val="0"/>
                      <w:marRight w:val="0"/>
                      <w:marTop w:val="0"/>
                      <w:marBottom w:val="0"/>
                      <w:divBdr>
                        <w:top w:val="none" w:sz="0" w:space="0" w:color="auto"/>
                        <w:left w:val="none" w:sz="0" w:space="0" w:color="auto"/>
                        <w:bottom w:val="none" w:sz="0" w:space="0" w:color="auto"/>
                        <w:right w:val="none" w:sz="0" w:space="0" w:color="auto"/>
                      </w:divBdr>
                      <w:divsChild>
                        <w:div w:id="699018196">
                          <w:marLeft w:val="0"/>
                          <w:marRight w:val="0"/>
                          <w:marTop w:val="0"/>
                          <w:marBottom w:val="0"/>
                          <w:divBdr>
                            <w:top w:val="none" w:sz="0" w:space="0" w:color="auto"/>
                            <w:left w:val="none" w:sz="0" w:space="0" w:color="auto"/>
                            <w:bottom w:val="none" w:sz="0" w:space="0" w:color="auto"/>
                            <w:right w:val="none" w:sz="0" w:space="0" w:color="auto"/>
                          </w:divBdr>
                          <w:divsChild>
                            <w:div w:id="519467614">
                              <w:marLeft w:val="0"/>
                              <w:marRight w:val="0"/>
                              <w:marTop w:val="0"/>
                              <w:marBottom w:val="0"/>
                              <w:divBdr>
                                <w:top w:val="none" w:sz="0" w:space="0" w:color="auto"/>
                                <w:left w:val="none" w:sz="0" w:space="0" w:color="auto"/>
                                <w:bottom w:val="none" w:sz="0" w:space="0" w:color="auto"/>
                                <w:right w:val="none" w:sz="0" w:space="0" w:color="auto"/>
                              </w:divBdr>
                              <w:divsChild>
                                <w:div w:id="55977600">
                                  <w:marLeft w:val="0"/>
                                  <w:marRight w:val="0"/>
                                  <w:marTop w:val="0"/>
                                  <w:marBottom w:val="0"/>
                                  <w:divBdr>
                                    <w:top w:val="none" w:sz="0" w:space="0" w:color="auto"/>
                                    <w:left w:val="none" w:sz="0" w:space="0" w:color="auto"/>
                                    <w:bottom w:val="none" w:sz="0" w:space="0" w:color="auto"/>
                                    <w:right w:val="none" w:sz="0" w:space="0" w:color="auto"/>
                                  </w:divBdr>
                                  <w:divsChild>
                                    <w:div w:id="808861831">
                                      <w:marLeft w:val="0"/>
                                      <w:marRight w:val="0"/>
                                      <w:marTop w:val="0"/>
                                      <w:marBottom w:val="0"/>
                                      <w:divBdr>
                                        <w:top w:val="none" w:sz="0" w:space="0" w:color="auto"/>
                                        <w:left w:val="none" w:sz="0" w:space="0" w:color="auto"/>
                                        <w:bottom w:val="none" w:sz="0" w:space="0" w:color="auto"/>
                                        <w:right w:val="none" w:sz="0" w:space="0" w:color="auto"/>
                                      </w:divBdr>
                                      <w:divsChild>
                                        <w:div w:id="1328099086">
                                          <w:marLeft w:val="0"/>
                                          <w:marRight w:val="0"/>
                                          <w:marTop w:val="0"/>
                                          <w:marBottom w:val="0"/>
                                          <w:divBdr>
                                            <w:top w:val="none" w:sz="0" w:space="0" w:color="auto"/>
                                            <w:left w:val="none" w:sz="0" w:space="0" w:color="auto"/>
                                            <w:bottom w:val="none" w:sz="0" w:space="0" w:color="auto"/>
                                            <w:right w:val="none" w:sz="0" w:space="0" w:color="auto"/>
                                          </w:divBdr>
                                          <w:divsChild>
                                            <w:div w:id="1115565548">
                                              <w:marLeft w:val="0"/>
                                              <w:marRight w:val="0"/>
                                              <w:marTop w:val="0"/>
                                              <w:marBottom w:val="0"/>
                                              <w:divBdr>
                                                <w:top w:val="none" w:sz="0" w:space="0" w:color="auto"/>
                                                <w:left w:val="none" w:sz="0" w:space="0" w:color="auto"/>
                                                <w:bottom w:val="none" w:sz="0" w:space="0" w:color="auto"/>
                                                <w:right w:val="none" w:sz="0" w:space="0" w:color="auto"/>
                                              </w:divBdr>
                                              <w:divsChild>
                                                <w:div w:id="770972055">
                                                  <w:marLeft w:val="0"/>
                                                  <w:marRight w:val="0"/>
                                                  <w:marTop w:val="0"/>
                                                  <w:marBottom w:val="0"/>
                                                  <w:divBdr>
                                                    <w:top w:val="none" w:sz="0" w:space="0" w:color="auto"/>
                                                    <w:left w:val="none" w:sz="0" w:space="0" w:color="auto"/>
                                                    <w:bottom w:val="none" w:sz="0" w:space="0" w:color="auto"/>
                                                    <w:right w:val="none" w:sz="0" w:space="0" w:color="auto"/>
                                                  </w:divBdr>
                                                  <w:divsChild>
                                                    <w:div w:id="1415011739">
                                                      <w:marLeft w:val="0"/>
                                                      <w:marRight w:val="0"/>
                                                      <w:marTop w:val="0"/>
                                                      <w:marBottom w:val="0"/>
                                                      <w:divBdr>
                                                        <w:top w:val="none" w:sz="0" w:space="0" w:color="auto"/>
                                                        <w:left w:val="none" w:sz="0" w:space="0" w:color="auto"/>
                                                        <w:bottom w:val="none" w:sz="0" w:space="0" w:color="auto"/>
                                                        <w:right w:val="none" w:sz="0" w:space="0" w:color="auto"/>
                                                      </w:divBdr>
                                                      <w:divsChild>
                                                        <w:div w:id="1095592509">
                                                          <w:marLeft w:val="0"/>
                                                          <w:marRight w:val="0"/>
                                                          <w:marTop w:val="0"/>
                                                          <w:marBottom w:val="0"/>
                                                          <w:divBdr>
                                                            <w:top w:val="none" w:sz="0" w:space="0" w:color="auto"/>
                                                            <w:left w:val="none" w:sz="0" w:space="0" w:color="auto"/>
                                                            <w:bottom w:val="none" w:sz="0" w:space="0" w:color="auto"/>
                                                            <w:right w:val="none" w:sz="0" w:space="0" w:color="auto"/>
                                                          </w:divBdr>
                                                          <w:divsChild>
                                                            <w:div w:id="861557394">
                                                              <w:marLeft w:val="0"/>
                                                              <w:marRight w:val="0"/>
                                                              <w:marTop w:val="0"/>
                                                              <w:marBottom w:val="0"/>
                                                              <w:divBdr>
                                                                <w:top w:val="none" w:sz="0" w:space="0" w:color="auto"/>
                                                                <w:left w:val="none" w:sz="0" w:space="0" w:color="auto"/>
                                                                <w:bottom w:val="none" w:sz="0" w:space="0" w:color="auto"/>
                                                                <w:right w:val="none" w:sz="0" w:space="0" w:color="auto"/>
                                                              </w:divBdr>
                                                              <w:divsChild>
                                                                <w:div w:id="1665432386">
                                                                  <w:marLeft w:val="0"/>
                                                                  <w:marRight w:val="0"/>
                                                                  <w:marTop w:val="0"/>
                                                                  <w:marBottom w:val="0"/>
                                                                  <w:divBdr>
                                                                    <w:top w:val="none" w:sz="0" w:space="0" w:color="auto"/>
                                                                    <w:left w:val="none" w:sz="0" w:space="0" w:color="auto"/>
                                                                    <w:bottom w:val="none" w:sz="0" w:space="0" w:color="auto"/>
                                                                    <w:right w:val="none" w:sz="0" w:space="0" w:color="auto"/>
                                                                  </w:divBdr>
                                                                  <w:divsChild>
                                                                    <w:div w:id="1418748746">
                                                                      <w:marLeft w:val="0"/>
                                                                      <w:marRight w:val="0"/>
                                                                      <w:marTop w:val="0"/>
                                                                      <w:marBottom w:val="0"/>
                                                                      <w:divBdr>
                                                                        <w:top w:val="none" w:sz="0" w:space="0" w:color="auto"/>
                                                                        <w:left w:val="none" w:sz="0" w:space="0" w:color="auto"/>
                                                                        <w:bottom w:val="none" w:sz="0" w:space="0" w:color="auto"/>
                                                                        <w:right w:val="none" w:sz="0" w:space="0" w:color="auto"/>
                                                                      </w:divBdr>
                                                                    </w:div>
                                                                    <w:div w:id="8758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7697684">
      <w:bodyDiv w:val="1"/>
      <w:marLeft w:val="0"/>
      <w:marRight w:val="0"/>
      <w:marTop w:val="0"/>
      <w:marBottom w:val="0"/>
      <w:divBdr>
        <w:top w:val="none" w:sz="0" w:space="0" w:color="auto"/>
        <w:left w:val="none" w:sz="0" w:space="0" w:color="auto"/>
        <w:bottom w:val="none" w:sz="0" w:space="0" w:color="auto"/>
        <w:right w:val="none" w:sz="0" w:space="0" w:color="auto"/>
      </w:divBdr>
    </w:div>
    <w:div w:id="1512837930">
      <w:bodyDiv w:val="1"/>
      <w:marLeft w:val="0"/>
      <w:marRight w:val="0"/>
      <w:marTop w:val="0"/>
      <w:marBottom w:val="0"/>
      <w:divBdr>
        <w:top w:val="none" w:sz="0" w:space="0" w:color="auto"/>
        <w:left w:val="none" w:sz="0" w:space="0" w:color="auto"/>
        <w:bottom w:val="none" w:sz="0" w:space="0" w:color="auto"/>
        <w:right w:val="none" w:sz="0" w:space="0" w:color="auto"/>
      </w:divBdr>
    </w:div>
    <w:div w:id="1520504011">
      <w:bodyDiv w:val="1"/>
      <w:marLeft w:val="0"/>
      <w:marRight w:val="0"/>
      <w:marTop w:val="0"/>
      <w:marBottom w:val="0"/>
      <w:divBdr>
        <w:top w:val="none" w:sz="0" w:space="0" w:color="auto"/>
        <w:left w:val="none" w:sz="0" w:space="0" w:color="auto"/>
        <w:bottom w:val="none" w:sz="0" w:space="0" w:color="auto"/>
        <w:right w:val="none" w:sz="0" w:space="0" w:color="auto"/>
      </w:divBdr>
    </w:div>
    <w:div w:id="1525482743">
      <w:bodyDiv w:val="1"/>
      <w:marLeft w:val="0"/>
      <w:marRight w:val="0"/>
      <w:marTop w:val="0"/>
      <w:marBottom w:val="0"/>
      <w:divBdr>
        <w:top w:val="none" w:sz="0" w:space="0" w:color="auto"/>
        <w:left w:val="none" w:sz="0" w:space="0" w:color="auto"/>
        <w:bottom w:val="none" w:sz="0" w:space="0" w:color="auto"/>
        <w:right w:val="none" w:sz="0" w:space="0" w:color="auto"/>
      </w:divBdr>
    </w:div>
    <w:div w:id="1580168611">
      <w:bodyDiv w:val="1"/>
      <w:marLeft w:val="0"/>
      <w:marRight w:val="0"/>
      <w:marTop w:val="0"/>
      <w:marBottom w:val="0"/>
      <w:divBdr>
        <w:top w:val="none" w:sz="0" w:space="0" w:color="auto"/>
        <w:left w:val="none" w:sz="0" w:space="0" w:color="auto"/>
        <w:bottom w:val="none" w:sz="0" w:space="0" w:color="auto"/>
        <w:right w:val="none" w:sz="0" w:space="0" w:color="auto"/>
      </w:divBdr>
    </w:div>
    <w:div w:id="1605264322">
      <w:bodyDiv w:val="1"/>
      <w:marLeft w:val="0"/>
      <w:marRight w:val="0"/>
      <w:marTop w:val="0"/>
      <w:marBottom w:val="0"/>
      <w:divBdr>
        <w:top w:val="none" w:sz="0" w:space="0" w:color="auto"/>
        <w:left w:val="none" w:sz="0" w:space="0" w:color="auto"/>
        <w:bottom w:val="none" w:sz="0" w:space="0" w:color="auto"/>
        <w:right w:val="none" w:sz="0" w:space="0" w:color="auto"/>
      </w:divBdr>
    </w:div>
    <w:div w:id="1614239661">
      <w:bodyDiv w:val="1"/>
      <w:marLeft w:val="0"/>
      <w:marRight w:val="0"/>
      <w:marTop w:val="0"/>
      <w:marBottom w:val="0"/>
      <w:divBdr>
        <w:top w:val="none" w:sz="0" w:space="0" w:color="auto"/>
        <w:left w:val="none" w:sz="0" w:space="0" w:color="auto"/>
        <w:bottom w:val="none" w:sz="0" w:space="0" w:color="auto"/>
        <w:right w:val="none" w:sz="0" w:space="0" w:color="auto"/>
      </w:divBdr>
    </w:div>
    <w:div w:id="1625967685">
      <w:bodyDiv w:val="1"/>
      <w:marLeft w:val="0"/>
      <w:marRight w:val="0"/>
      <w:marTop w:val="0"/>
      <w:marBottom w:val="0"/>
      <w:divBdr>
        <w:top w:val="none" w:sz="0" w:space="0" w:color="auto"/>
        <w:left w:val="none" w:sz="0" w:space="0" w:color="auto"/>
        <w:bottom w:val="none" w:sz="0" w:space="0" w:color="auto"/>
        <w:right w:val="none" w:sz="0" w:space="0" w:color="auto"/>
      </w:divBdr>
    </w:div>
    <w:div w:id="1660233210">
      <w:bodyDiv w:val="1"/>
      <w:marLeft w:val="0"/>
      <w:marRight w:val="0"/>
      <w:marTop w:val="0"/>
      <w:marBottom w:val="0"/>
      <w:divBdr>
        <w:top w:val="none" w:sz="0" w:space="0" w:color="auto"/>
        <w:left w:val="none" w:sz="0" w:space="0" w:color="auto"/>
        <w:bottom w:val="none" w:sz="0" w:space="0" w:color="auto"/>
        <w:right w:val="none" w:sz="0" w:space="0" w:color="auto"/>
      </w:divBdr>
    </w:div>
    <w:div w:id="1679693255">
      <w:bodyDiv w:val="1"/>
      <w:marLeft w:val="0"/>
      <w:marRight w:val="0"/>
      <w:marTop w:val="0"/>
      <w:marBottom w:val="0"/>
      <w:divBdr>
        <w:top w:val="none" w:sz="0" w:space="0" w:color="auto"/>
        <w:left w:val="none" w:sz="0" w:space="0" w:color="auto"/>
        <w:bottom w:val="none" w:sz="0" w:space="0" w:color="auto"/>
        <w:right w:val="none" w:sz="0" w:space="0" w:color="auto"/>
      </w:divBdr>
    </w:div>
    <w:div w:id="1708872545">
      <w:bodyDiv w:val="1"/>
      <w:marLeft w:val="0"/>
      <w:marRight w:val="0"/>
      <w:marTop w:val="0"/>
      <w:marBottom w:val="0"/>
      <w:divBdr>
        <w:top w:val="none" w:sz="0" w:space="0" w:color="auto"/>
        <w:left w:val="none" w:sz="0" w:space="0" w:color="auto"/>
        <w:bottom w:val="none" w:sz="0" w:space="0" w:color="auto"/>
        <w:right w:val="none" w:sz="0" w:space="0" w:color="auto"/>
      </w:divBdr>
    </w:div>
    <w:div w:id="1714496765">
      <w:bodyDiv w:val="1"/>
      <w:marLeft w:val="0"/>
      <w:marRight w:val="0"/>
      <w:marTop w:val="0"/>
      <w:marBottom w:val="0"/>
      <w:divBdr>
        <w:top w:val="none" w:sz="0" w:space="0" w:color="auto"/>
        <w:left w:val="none" w:sz="0" w:space="0" w:color="auto"/>
        <w:bottom w:val="none" w:sz="0" w:space="0" w:color="auto"/>
        <w:right w:val="none" w:sz="0" w:space="0" w:color="auto"/>
      </w:divBdr>
    </w:div>
    <w:div w:id="1744911001">
      <w:bodyDiv w:val="1"/>
      <w:marLeft w:val="0"/>
      <w:marRight w:val="0"/>
      <w:marTop w:val="0"/>
      <w:marBottom w:val="0"/>
      <w:divBdr>
        <w:top w:val="none" w:sz="0" w:space="0" w:color="auto"/>
        <w:left w:val="none" w:sz="0" w:space="0" w:color="auto"/>
        <w:bottom w:val="none" w:sz="0" w:space="0" w:color="auto"/>
        <w:right w:val="none" w:sz="0" w:space="0" w:color="auto"/>
      </w:divBdr>
    </w:div>
    <w:div w:id="1751853025">
      <w:bodyDiv w:val="1"/>
      <w:marLeft w:val="0"/>
      <w:marRight w:val="0"/>
      <w:marTop w:val="0"/>
      <w:marBottom w:val="0"/>
      <w:divBdr>
        <w:top w:val="none" w:sz="0" w:space="0" w:color="auto"/>
        <w:left w:val="none" w:sz="0" w:space="0" w:color="auto"/>
        <w:bottom w:val="none" w:sz="0" w:space="0" w:color="auto"/>
        <w:right w:val="none" w:sz="0" w:space="0" w:color="auto"/>
      </w:divBdr>
    </w:div>
    <w:div w:id="1822229966">
      <w:bodyDiv w:val="1"/>
      <w:marLeft w:val="0"/>
      <w:marRight w:val="0"/>
      <w:marTop w:val="0"/>
      <w:marBottom w:val="0"/>
      <w:divBdr>
        <w:top w:val="none" w:sz="0" w:space="0" w:color="auto"/>
        <w:left w:val="none" w:sz="0" w:space="0" w:color="auto"/>
        <w:bottom w:val="none" w:sz="0" w:space="0" w:color="auto"/>
        <w:right w:val="none" w:sz="0" w:space="0" w:color="auto"/>
      </w:divBdr>
    </w:div>
    <w:div w:id="1822383720">
      <w:bodyDiv w:val="1"/>
      <w:marLeft w:val="0"/>
      <w:marRight w:val="0"/>
      <w:marTop w:val="0"/>
      <w:marBottom w:val="0"/>
      <w:divBdr>
        <w:top w:val="none" w:sz="0" w:space="0" w:color="auto"/>
        <w:left w:val="none" w:sz="0" w:space="0" w:color="auto"/>
        <w:bottom w:val="none" w:sz="0" w:space="0" w:color="auto"/>
        <w:right w:val="none" w:sz="0" w:space="0" w:color="auto"/>
      </w:divBdr>
    </w:div>
    <w:div w:id="1854565078">
      <w:bodyDiv w:val="1"/>
      <w:marLeft w:val="0"/>
      <w:marRight w:val="0"/>
      <w:marTop w:val="0"/>
      <w:marBottom w:val="0"/>
      <w:divBdr>
        <w:top w:val="none" w:sz="0" w:space="0" w:color="auto"/>
        <w:left w:val="none" w:sz="0" w:space="0" w:color="auto"/>
        <w:bottom w:val="none" w:sz="0" w:space="0" w:color="auto"/>
        <w:right w:val="none" w:sz="0" w:space="0" w:color="auto"/>
      </w:divBdr>
    </w:div>
    <w:div w:id="1886524406">
      <w:bodyDiv w:val="1"/>
      <w:marLeft w:val="0"/>
      <w:marRight w:val="0"/>
      <w:marTop w:val="0"/>
      <w:marBottom w:val="0"/>
      <w:divBdr>
        <w:top w:val="none" w:sz="0" w:space="0" w:color="auto"/>
        <w:left w:val="none" w:sz="0" w:space="0" w:color="auto"/>
        <w:bottom w:val="none" w:sz="0" w:space="0" w:color="auto"/>
        <w:right w:val="none" w:sz="0" w:space="0" w:color="auto"/>
      </w:divBdr>
    </w:div>
    <w:div w:id="1886529602">
      <w:bodyDiv w:val="1"/>
      <w:marLeft w:val="0"/>
      <w:marRight w:val="0"/>
      <w:marTop w:val="0"/>
      <w:marBottom w:val="0"/>
      <w:divBdr>
        <w:top w:val="none" w:sz="0" w:space="0" w:color="auto"/>
        <w:left w:val="none" w:sz="0" w:space="0" w:color="auto"/>
        <w:bottom w:val="none" w:sz="0" w:space="0" w:color="auto"/>
        <w:right w:val="none" w:sz="0" w:space="0" w:color="auto"/>
      </w:divBdr>
    </w:div>
    <w:div w:id="1923027309">
      <w:bodyDiv w:val="1"/>
      <w:marLeft w:val="0"/>
      <w:marRight w:val="0"/>
      <w:marTop w:val="0"/>
      <w:marBottom w:val="0"/>
      <w:divBdr>
        <w:top w:val="none" w:sz="0" w:space="0" w:color="auto"/>
        <w:left w:val="none" w:sz="0" w:space="0" w:color="auto"/>
        <w:bottom w:val="none" w:sz="0" w:space="0" w:color="auto"/>
        <w:right w:val="none" w:sz="0" w:space="0" w:color="auto"/>
      </w:divBdr>
    </w:div>
    <w:div w:id="1925797287">
      <w:bodyDiv w:val="1"/>
      <w:marLeft w:val="0"/>
      <w:marRight w:val="0"/>
      <w:marTop w:val="0"/>
      <w:marBottom w:val="0"/>
      <w:divBdr>
        <w:top w:val="none" w:sz="0" w:space="0" w:color="auto"/>
        <w:left w:val="none" w:sz="0" w:space="0" w:color="auto"/>
        <w:bottom w:val="none" w:sz="0" w:space="0" w:color="auto"/>
        <w:right w:val="none" w:sz="0" w:space="0" w:color="auto"/>
      </w:divBdr>
    </w:div>
    <w:div w:id="1977253812">
      <w:bodyDiv w:val="1"/>
      <w:marLeft w:val="0"/>
      <w:marRight w:val="0"/>
      <w:marTop w:val="0"/>
      <w:marBottom w:val="0"/>
      <w:divBdr>
        <w:top w:val="none" w:sz="0" w:space="0" w:color="auto"/>
        <w:left w:val="none" w:sz="0" w:space="0" w:color="auto"/>
        <w:bottom w:val="none" w:sz="0" w:space="0" w:color="auto"/>
        <w:right w:val="none" w:sz="0" w:space="0" w:color="auto"/>
      </w:divBdr>
    </w:div>
    <w:div w:id="2026663952">
      <w:bodyDiv w:val="1"/>
      <w:marLeft w:val="0"/>
      <w:marRight w:val="0"/>
      <w:marTop w:val="0"/>
      <w:marBottom w:val="0"/>
      <w:divBdr>
        <w:top w:val="none" w:sz="0" w:space="0" w:color="auto"/>
        <w:left w:val="none" w:sz="0" w:space="0" w:color="auto"/>
        <w:bottom w:val="none" w:sz="0" w:space="0" w:color="auto"/>
        <w:right w:val="none" w:sz="0" w:space="0" w:color="auto"/>
      </w:divBdr>
    </w:div>
    <w:div w:id="2053846830">
      <w:bodyDiv w:val="1"/>
      <w:marLeft w:val="0"/>
      <w:marRight w:val="0"/>
      <w:marTop w:val="0"/>
      <w:marBottom w:val="0"/>
      <w:divBdr>
        <w:top w:val="none" w:sz="0" w:space="0" w:color="auto"/>
        <w:left w:val="none" w:sz="0" w:space="0" w:color="auto"/>
        <w:bottom w:val="none" w:sz="0" w:space="0" w:color="auto"/>
        <w:right w:val="none" w:sz="0" w:space="0" w:color="auto"/>
      </w:divBdr>
    </w:div>
    <w:div w:id="21123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mailto:Micksteffan@ifsw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6E1CA9823E4AA1D87B084EF43BBA" ma:contentTypeVersion="16" ma:contentTypeDescription="Create a new document." ma:contentTypeScope="" ma:versionID="9bbe9adad0db607399b5498add649c07">
  <xsd:schema xmlns:xsd="http://www.w3.org/2001/XMLSchema" xmlns:xs="http://www.w3.org/2001/XMLSchema" xmlns:p="http://schemas.microsoft.com/office/2006/metadata/properties" xmlns:ns2="1d1c2762-eac3-405c-8233-aaf7b8ed09f7" xmlns:ns3="cc9b9f28-65b0-4191-98b0-b7614302c95b" targetNamespace="http://schemas.microsoft.com/office/2006/metadata/properties" ma:root="true" ma:fieldsID="5bdf318ad8f8394b4068058c22f223a2" ns2:_="" ns3:_="">
    <xsd:import namespace="1d1c2762-eac3-405c-8233-aaf7b8ed09f7"/>
    <xsd:import namespace="cc9b9f28-65b0-4191-98b0-b7614302c95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c2762-eac3-405c-8233-aaf7b8ed0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22c2be-b629-43eb-af12-9b4789884e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b9f28-65b0-4191-98b0-b7614302c9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30d35b-f636-4dec-9d4e-b81754625897}" ma:internalName="TaxCatchAll" ma:showField="CatchAllData" ma:web="cc9b9f28-65b0-4191-98b0-b7614302c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213A9-0BD6-D941-B97B-793655E134BF}">
  <ds:schemaRefs>
    <ds:schemaRef ds:uri="http://schemas.openxmlformats.org/officeDocument/2006/bibliography"/>
  </ds:schemaRefs>
</ds:datastoreItem>
</file>

<file path=customXml/itemProps2.xml><?xml version="1.0" encoding="utf-8"?>
<ds:datastoreItem xmlns:ds="http://schemas.openxmlformats.org/officeDocument/2006/customXml" ds:itemID="{B75BB9DA-852A-4279-9ECD-3D76348030F5}">
  <ds:schemaRefs>
    <ds:schemaRef ds:uri="http://schemas.microsoft.com/sharepoint/v3/contenttype/forms"/>
  </ds:schemaRefs>
</ds:datastoreItem>
</file>

<file path=customXml/itemProps3.xml><?xml version="1.0" encoding="utf-8"?>
<ds:datastoreItem xmlns:ds="http://schemas.openxmlformats.org/officeDocument/2006/customXml" ds:itemID="{6CF1C912-F599-4128-91F7-595865AD5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c2762-eac3-405c-8233-aaf7b8ed09f7"/>
    <ds:schemaRef ds:uri="cc9b9f28-65b0-4191-98b0-b7614302c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info@ifswa.com.au</cp:lastModifiedBy>
  <cp:revision>6</cp:revision>
  <cp:lastPrinted>2022-02-05T02:56:00Z</cp:lastPrinted>
  <dcterms:created xsi:type="dcterms:W3CDTF">2023-06-20T22:43:00Z</dcterms:created>
  <dcterms:modified xsi:type="dcterms:W3CDTF">2023-06-21T03:36:00Z</dcterms:modified>
</cp:coreProperties>
</file>